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81902" w14:textId="1FE83485" w:rsidR="00394C6C" w:rsidRPr="00394C6C" w:rsidRDefault="0085001F" w:rsidP="00394C6C">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#129</w:t>
      </w:r>
      <w:r w:rsidR="00394C6C" w:rsidRPr="00394C6C">
        <w:rPr>
          <w:rFonts w:cs="Times New Roman"/>
          <w:b/>
          <w:sz w:val="24"/>
          <w:lang w:val="de-DE" w:eastAsia="x-none"/>
        </w:rPr>
        <w:tab/>
      </w:r>
      <w:r w:rsidR="005259BA" w:rsidRPr="005259BA">
        <w:rPr>
          <w:rFonts w:cs="Times New Roman"/>
          <w:b/>
          <w:sz w:val="24"/>
          <w:lang w:val="de-DE" w:eastAsia="x-none"/>
        </w:rPr>
        <w:t>R2-2500859</w:t>
      </w:r>
    </w:p>
    <w:p w14:paraId="11776FA6" w14:textId="52FFD0D0" w:rsidR="00A209D6" w:rsidRPr="00465587" w:rsidRDefault="00815167" w:rsidP="00E94277">
      <w:pPr>
        <w:pStyle w:val="Header"/>
        <w:tabs>
          <w:tab w:val="right" w:pos="9639"/>
        </w:tabs>
        <w:rPr>
          <w:bCs/>
          <w:sz w:val="24"/>
          <w:szCs w:val="24"/>
          <w:lang w:eastAsia="zh-CN"/>
        </w:rPr>
      </w:pPr>
      <w:r w:rsidRPr="00815167">
        <w:rPr>
          <w:rFonts w:eastAsia="MS Mincho"/>
          <w:noProof w:val="0"/>
          <w:sz w:val="24"/>
          <w:szCs w:val="24"/>
          <w:lang w:val="de-DE" w:eastAsia="x-none"/>
        </w:rPr>
        <w:t>Athens, Greece, 17th – 21st Feb 2025</w:t>
      </w:r>
      <w:r w:rsidR="00A209D6">
        <w:rPr>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52B5C44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F73BE">
        <w:rPr>
          <w:rFonts w:cs="Arial"/>
          <w:b/>
          <w:bCs/>
          <w:sz w:val="24"/>
        </w:rPr>
        <w:t>8.10.2.1</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3ECB3F8C"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2F73BE" w:rsidRPr="00520010">
        <w:rPr>
          <w:rFonts w:eastAsia="SimSun"/>
          <w:b/>
          <w:bCs/>
          <w:sz w:val="24"/>
          <w:szCs w:val="20"/>
          <w:lang w:val="en-GB" w:eastAsia="en-US"/>
        </w:rPr>
        <w:t>MRO enhancements for</w:t>
      </w:r>
      <w:r w:rsidR="002F73BE">
        <w:rPr>
          <w:rFonts w:eastAsia="SimSun"/>
          <w:b/>
          <w:bCs/>
          <w:sz w:val="24"/>
          <w:szCs w:val="20"/>
          <w:lang w:val="en-GB" w:eastAsia="en-US"/>
        </w:rPr>
        <w:t xml:space="preserve"> LTM</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61460B43" w:rsidR="00A209D6" w:rsidRDefault="00A209D6" w:rsidP="00A209D6">
      <w:pPr>
        <w:pStyle w:val="Heading1"/>
      </w:pPr>
      <w:r>
        <w:t>Introduction</w:t>
      </w:r>
    </w:p>
    <w:p w14:paraId="6B3A2073" w14:textId="4468A4D2" w:rsidR="002F73BE" w:rsidRPr="00394C6C" w:rsidRDefault="002F73BE" w:rsidP="002F73BE">
      <w:pPr>
        <w:jc w:val="both"/>
        <w:rPr>
          <w:rFonts w:eastAsia="Malgun Gothic"/>
          <w:lang w:val="en-GB" w:eastAsia="ko-KR"/>
        </w:rPr>
      </w:pPr>
      <w:r w:rsidRPr="00DB6AEF">
        <w:rPr>
          <w:rFonts w:eastAsia="Malgun Gothic"/>
          <w:lang w:val="en-GB" w:eastAsia="ko-KR"/>
        </w:rPr>
        <w:t>As per [</w:t>
      </w:r>
      <w:r>
        <w:rPr>
          <w:rFonts w:eastAsia="Malgun Gothic"/>
          <w:lang w:val="en-GB" w:eastAsia="ko-KR"/>
        </w:rPr>
        <w:t>1], one of the objectives of R19</w:t>
      </w:r>
      <w:r w:rsidRPr="00DB6AEF">
        <w:rPr>
          <w:rFonts w:eastAsia="Malgun Gothic"/>
          <w:lang w:val="en-GB" w:eastAsia="ko-KR"/>
        </w:rPr>
        <w:t xml:space="preserve"> SON WI is to support the MRO enhancement for R18 mobility mechanisms, including, Lower layer triggered mobility</w:t>
      </w:r>
      <w:r>
        <w:rPr>
          <w:rFonts w:eastAsia="Malgun Gothic"/>
          <w:lang w:val="en-GB" w:eastAsia="ko-KR"/>
        </w:rPr>
        <w:t xml:space="preserve"> (LTM), CHO with candidate SCGs and </w:t>
      </w:r>
      <w:r w:rsidRPr="00DB6AEF">
        <w:rPr>
          <w:rFonts w:eastAsia="Malgun Gothic"/>
          <w:lang w:val="en-GB" w:eastAsia="ko-KR"/>
        </w:rPr>
        <w:t>subsequent CPAC</w:t>
      </w:r>
      <w:r>
        <w:rPr>
          <w:rFonts w:eastAsia="Malgun Gothic"/>
          <w:lang w:val="en-GB" w:eastAsia="ko-KR"/>
        </w:rPr>
        <w:t>. From RAN2, this involves i</w:t>
      </w:r>
      <w:r w:rsidRPr="00DB6AEF">
        <w:rPr>
          <w:rFonts w:eastAsia="Malgun Gothic"/>
          <w:lang w:val="en-GB" w:eastAsia="ko-KR"/>
        </w:rPr>
        <w:t>de</w:t>
      </w:r>
      <w:r>
        <w:rPr>
          <w:rFonts w:eastAsia="Malgun Gothic"/>
          <w:lang w:val="en-GB" w:eastAsia="ko-KR"/>
        </w:rPr>
        <w:t>ntification and specification of</w:t>
      </w:r>
      <w:r w:rsidRPr="00DB6AEF">
        <w:rPr>
          <w:rFonts w:eastAsia="Malgun Gothic"/>
          <w:lang w:val="en-GB" w:eastAsia="ko-KR"/>
        </w:rPr>
        <w:t xml:space="preserve"> necessary UE reporting to enhance</w:t>
      </w:r>
      <w:r>
        <w:rPr>
          <w:rFonts w:eastAsia="Malgun Gothic"/>
          <w:lang w:val="en-GB" w:eastAsia="ko-KR"/>
        </w:rPr>
        <w:t xml:space="preserve"> the mobility parameter tuning as given below.</w:t>
      </w:r>
      <w:r w:rsidR="005201EA">
        <w:rPr>
          <w:rFonts w:eastAsia="Malgun Gothic"/>
          <w:lang w:val="en-GB" w:eastAsia="ko-KR"/>
        </w:rPr>
        <w:t xml:space="preserve"> We discuss the remaining issues for MRO for LTM in this contribution.</w:t>
      </w:r>
    </w:p>
    <w:tbl>
      <w:tblPr>
        <w:tblStyle w:val="TableGrid"/>
        <w:tblW w:w="0" w:type="auto"/>
        <w:tblLook w:val="04A0" w:firstRow="1" w:lastRow="0" w:firstColumn="1" w:lastColumn="0" w:noHBand="0" w:noVBand="1"/>
      </w:tblPr>
      <w:tblGrid>
        <w:gridCol w:w="9631"/>
      </w:tblGrid>
      <w:tr w:rsidR="002F73BE" w14:paraId="37B3592F" w14:textId="77777777" w:rsidTr="00A2292C">
        <w:tc>
          <w:tcPr>
            <w:tcW w:w="9631" w:type="dxa"/>
          </w:tcPr>
          <w:p w14:paraId="2FFBDC6E" w14:textId="77777777" w:rsidR="002F73BE" w:rsidRDefault="002F73BE" w:rsidP="00A2292C">
            <w:pPr>
              <w:spacing w:before="120" w:line="280" w:lineRule="atLeast"/>
              <w:rPr>
                <w:rFonts w:ascii="Times New Roman" w:eastAsia="SimSun" w:hAnsi="Times New Roman" w:cs="Times New Roman"/>
              </w:rPr>
            </w:pPr>
            <w:r>
              <w:rPr>
                <w:rFonts w:ascii="Times New Roman" w:eastAsia="SimSun" w:hAnsi="Times New Roman" w:cs="Times New Roman"/>
              </w:rPr>
              <w:t xml:space="preserve">The objective of this work item is to specify </w:t>
            </w:r>
            <w:r>
              <w:rPr>
                <w:rFonts w:ascii="Times New Roman" w:eastAsia="SimSun" w:hAnsi="Times New Roman" w:cs="Times New Roman" w:hint="eastAsia"/>
              </w:rPr>
              <w:t xml:space="preserve">data collection enhancement in NR </w:t>
            </w:r>
            <w:r w:rsidRPr="008F3A10">
              <w:rPr>
                <w:rFonts w:ascii="Times New Roman" w:eastAsia="SimSun" w:hAnsi="Times New Roman" w:cs="Times New Roman"/>
              </w:rPr>
              <w:t xml:space="preserve">standalone and MR-DC </w:t>
            </w:r>
            <w:r>
              <w:rPr>
                <w:rFonts w:ascii="Times New Roman" w:eastAsia="SimSun" w:hAnsi="Times New Roman" w:cs="Times New Roman"/>
              </w:rPr>
              <w:t>for SON/MDT purpose</w:t>
            </w:r>
            <w:r>
              <w:rPr>
                <w:rFonts w:ascii="Times New Roman" w:eastAsia="SimSun" w:hAnsi="Times New Roman" w:cs="Times New Roman" w:hint="eastAsia"/>
              </w:rPr>
              <w:t xml:space="preserve">. </w:t>
            </w:r>
            <w:r>
              <w:rPr>
                <w:rFonts w:ascii="Times New Roman" w:eastAsia="SimSun" w:hAnsi="Times New Roman" w:cs="Times New Roman"/>
              </w:rPr>
              <w:t>The specific objectives of this work item are:</w:t>
            </w:r>
          </w:p>
          <w:p w14:paraId="6C443D27" w14:textId="77777777" w:rsidR="002F73BE" w:rsidRPr="00DB6AEF" w:rsidRDefault="002F73BE" w:rsidP="002F73BE">
            <w:pPr>
              <w:numPr>
                <w:ilvl w:val="0"/>
                <w:numId w:val="9"/>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MRO enhancement for R18 mobility mechanisms, including, Lower layer triggered mobility (LTM), CHO with candidate SCGs, subsequent CPAC [RAN3, RAN2]:</w:t>
            </w:r>
          </w:p>
          <w:p w14:paraId="10EAEF2A" w14:textId="77777777" w:rsidR="002F73BE" w:rsidRPr="00DB6AEF" w:rsidRDefault="002F73BE" w:rsidP="002F73BE">
            <w:pPr>
              <w:numPr>
                <w:ilvl w:val="0"/>
                <w:numId w:val="9"/>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Specification of the inter-node information exchange, including possible enhancements to interfaces [RAN3]</w:t>
            </w:r>
          </w:p>
          <w:p w14:paraId="1FE5EA9D" w14:textId="77777777" w:rsidR="002F73BE" w:rsidRPr="00DB6AEF" w:rsidRDefault="002F73BE" w:rsidP="002F73BE">
            <w:pPr>
              <w:numPr>
                <w:ilvl w:val="0"/>
                <w:numId w:val="9"/>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Identify and specify necessary UE reporting to enhance the mobility parameter tuning [RAN2]</w:t>
            </w:r>
          </w:p>
          <w:p w14:paraId="52664008" w14:textId="77777777" w:rsidR="002F73BE" w:rsidRPr="00394C6C" w:rsidRDefault="002F73BE" w:rsidP="00A2292C">
            <w:pPr>
              <w:overflowPunct w:val="0"/>
              <w:autoSpaceDE w:val="0"/>
              <w:autoSpaceDN w:val="0"/>
              <w:adjustRightInd w:val="0"/>
              <w:spacing w:after="0"/>
              <w:ind w:left="1080"/>
              <w:textAlignment w:val="baseline"/>
              <w:rPr>
                <w:rFonts w:ascii="Times New Roman" w:eastAsia="Malgun Gothic" w:hAnsi="Times New Roman" w:cs="Times New Roman"/>
                <w:bCs/>
                <w:szCs w:val="20"/>
                <w:lang w:val="en-GB"/>
              </w:rPr>
            </w:pPr>
          </w:p>
        </w:tc>
      </w:tr>
    </w:tbl>
    <w:p w14:paraId="4C312F3D" w14:textId="1BD242B1" w:rsidR="007E0CC9" w:rsidRDefault="00DC6A61" w:rsidP="00DD212B">
      <w:pPr>
        <w:pStyle w:val="Heading1"/>
      </w:pPr>
      <w:r>
        <w:t>Discussion</w:t>
      </w:r>
      <w:bookmarkEnd w:id="0"/>
    </w:p>
    <w:p w14:paraId="6C554D79" w14:textId="1590F6C4" w:rsidR="00626FB3" w:rsidRPr="00626FB3" w:rsidRDefault="00626FB3" w:rsidP="00626FB3">
      <w:pPr>
        <w:rPr>
          <w:b/>
          <w:u w:val="single"/>
          <w:lang w:val="en-GB" w:eastAsia="en-US"/>
        </w:rPr>
      </w:pPr>
      <w:r w:rsidRPr="00626FB3">
        <w:rPr>
          <w:b/>
          <w:u w:val="single"/>
          <w:lang w:val="en-GB" w:eastAsia="en-US"/>
        </w:rPr>
        <w:t>Reporting L1 measurements in RLF report</w:t>
      </w:r>
    </w:p>
    <w:p w14:paraId="6607587C" w14:textId="77777777" w:rsidR="001177D3" w:rsidRDefault="001177D3" w:rsidP="001177D3">
      <w:pPr>
        <w:rPr>
          <w:lang w:val="en-GB" w:eastAsia="en-US"/>
        </w:rPr>
      </w:pPr>
      <w:r>
        <w:rPr>
          <w:lang w:val="en-GB" w:eastAsia="en-US"/>
        </w:rPr>
        <w:t>In RAN2#126 [2], the following agreement is made for RLF.</w:t>
      </w:r>
    </w:p>
    <w:p w14:paraId="42DA7FFD" w14:textId="77777777" w:rsidR="001177D3" w:rsidRPr="004A184E" w:rsidRDefault="001177D3" w:rsidP="001177D3">
      <w:pPr>
        <w:pStyle w:val="Agreement"/>
        <w:numPr>
          <w:ilvl w:val="0"/>
          <w:numId w:val="0"/>
        </w:numPr>
        <w:ind w:left="993"/>
      </w:pPr>
      <w:r>
        <w:t>=&gt;</w:t>
      </w:r>
      <w:r w:rsidRPr="004A184E">
        <w:t>If available, log the L1 measurements for serving cell, target cell and other LTM candidate cells in RLF report, upon RLF or mobility failure.</w:t>
      </w:r>
    </w:p>
    <w:p w14:paraId="536CD8D0" w14:textId="77777777" w:rsidR="001177D3" w:rsidRDefault="001177D3" w:rsidP="001177D3">
      <w:pPr>
        <w:rPr>
          <w:lang w:val="en-GB" w:eastAsia="en-US"/>
        </w:rPr>
      </w:pPr>
    </w:p>
    <w:p w14:paraId="11C67D7B" w14:textId="77777777" w:rsidR="001177D3" w:rsidRDefault="001177D3" w:rsidP="001177D3">
      <w:pPr>
        <w:rPr>
          <w:lang w:val="en-GB" w:eastAsia="en-US"/>
        </w:rPr>
      </w:pPr>
      <w:r>
        <w:rPr>
          <w:lang w:val="en-GB" w:eastAsia="en-US"/>
        </w:rPr>
        <w:t>Further in RAN2#127-bis [3], the following agreement is made for SHR.</w:t>
      </w:r>
    </w:p>
    <w:p w14:paraId="06C889F7" w14:textId="15063441" w:rsidR="001177D3" w:rsidRDefault="001177D3" w:rsidP="001177D3">
      <w:pPr>
        <w:ind w:left="852"/>
        <w:rPr>
          <w:rFonts w:cs="Times New Roman"/>
          <w:b/>
          <w:lang w:val="en-GB"/>
        </w:rPr>
      </w:pPr>
      <w:r>
        <w:rPr>
          <w:rFonts w:cs="Times New Roman"/>
          <w:b/>
          <w:lang w:val="en-GB"/>
        </w:rPr>
        <w:t>=&gt;</w:t>
      </w:r>
      <w:r w:rsidRPr="004A184E">
        <w:rPr>
          <w:rFonts w:cs="Times New Roman"/>
          <w:b/>
          <w:lang w:val="en-GB"/>
        </w:rPr>
        <w:t>UE logs available L1 measurement results for the serving cell, the target cell and other LTM candidate cells when a successful LTM cell switch triggers SHR.</w:t>
      </w:r>
    </w:p>
    <w:p w14:paraId="4A5AFA74" w14:textId="0184B3B1" w:rsidR="00626FB3" w:rsidRDefault="00626FB3" w:rsidP="00626FB3">
      <w:pPr>
        <w:rPr>
          <w:rFonts w:cs="Times New Roman"/>
          <w:b/>
          <w:lang w:val="en-GB"/>
        </w:rPr>
      </w:pPr>
    </w:p>
    <w:p w14:paraId="5AEE4293" w14:textId="4064BF1E" w:rsidR="00626FB3" w:rsidRPr="00626FB3" w:rsidRDefault="00626FB3" w:rsidP="00626FB3">
      <w:pPr>
        <w:rPr>
          <w:rFonts w:cs="Times New Roman"/>
          <w:lang w:val="en-GB"/>
        </w:rPr>
      </w:pPr>
      <w:r>
        <w:rPr>
          <w:rFonts w:cs="Times New Roman"/>
          <w:lang w:val="en-GB"/>
        </w:rPr>
        <w:t>T</w:t>
      </w:r>
      <w:r w:rsidRPr="00626FB3">
        <w:rPr>
          <w:rFonts w:cs="Times New Roman"/>
          <w:lang w:val="en-GB"/>
        </w:rPr>
        <w:t>he UE reports the differential RSRP</w:t>
      </w:r>
      <w:r>
        <w:rPr>
          <w:rFonts w:cs="Times New Roman"/>
          <w:lang w:val="en-GB"/>
        </w:rPr>
        <w:t xml:space="preserve"> for different beams and different candidates</w:t>
      </w:r>
      <w:r w:rsidR="00B45491">
        <w:rPr>
          <w:rFonts w:cs="Times New Roman"/>
          <w:lang w:val="en-GB"/>
        </w:rPr>
        <w:t xml:space="preserve"> in CSI reports for aiding the network to perform LTM cell switch. This makes sense as the CSI reports may be reported periodically and there could be a large number of reports. In the SON/MDT reports, it would be better to prioritise simplicity and include the absolute RSRP </w:t>
      </w:r>
      <w:r w:rsidR="00511D97">
        <w:rPr>
          <w:rFonts w:cs="Times New Roman"/>
          <w:lang w:val="en-GB"/>
        </w:rPr>
        <w:t xml:space="preserve">range </w:t>
      </w:r>
      <w:r w:rsidR="00B45491">
        <w:rPr>
          <w:rFonts w:cs="Times New Roman"/>
          <w:lang w:val="en-GB"/>
        </w:rPr>
        <w:t>values.</w:t>
      </w:r>
    </w:p>
    <w:p w14:paraId="21BD1BC7" w14:textId="771C35BB" w:rsidR="00511D97" w:rsidRDefault="00511D97" w:rsidP="00511D97">
      <w:pPr>
        <w:jc w:val="both"/>
        <w:rPr>
          <w:rFonts w:eastAsia="Malgun Gothic"/>
          <w:b/>
          <w:lang w:val="en-GB" w:eastAsia="ko-KR"/>
        </w:rPr>
      </w:pPr>
      <w:r>
        <w:rPr>
          <w:rFonts w:eastAsia="Malgun Gothic"/>
          <w:b/>
          <w:lang w:val="en-GB" w:eastAsia="ko-KR"/>
        </w:rPr>
        <w:t xml:space="preserve">Proposal 1: L1 measurement results of the LTM candidate cells are reported using absolute </w:t>
      </w:r>
      <w:r w:rsidRPr="00511D97">
        <w:rPr>
          <w:rFonts w:eastAsia="Malgun Gothic"/>
          <w:b/>
          <w:lang w:val="en-GB" w:eastAsia="ko-KR"/>
        </w:rPr>
        <w:t>RSRP-Range</w:t>
      </w:r>
      <w:r>
        <w:rPr>
          <w:rFonts w:eastAsia="Malgun Gothic"/>
          <w:b/>
          <w:lang w:val="en-GB" w:eastAsia="ko-KR"/>
        </w:rPr>
        <w:t>.</w:t>
      </w:r>
    </w:p>
    <w:p w14:paraId="566177A2" w14:textId="58C949C9" w:rsidR="001177D3" w:rsidRDefault="001177D3" w:rsidP="001177D3">
      <w:pPr>
        <w:rPr>
          <w:lang w:val="en-GB" w:eastAsia="en-US"/>
        </w:rPr>
      </w:pPr>
      <w:r>
        <w:rPr>
          <w:lang w:val="en-GB" w:eastAsia="en-US"/>
        </w:rPr>
        <w:t>In NR-DC, there may be two set of LTM candidate cells, one associated with MCG and one associated with SCG. The L1 measurements associated with SCG are not much helpful in RLF and SHR. We also note that there is no information available with MN on whether an LTM cell is configured by SN, as there is no inter-node message defined which shares the LTM configuration from SN to MN.</w:t>
      </w:r>
      <w:r w:rsidRPr="00171234">
        <w:rPr>
          <w:lang w:val="en-GB" w:eastAsia="en-US"/>
        </w:rPr>
        <w:t xml:space="preserve"> </w:t>
      </w:r>
      <w:r>
        <w:rPr>
          <w:lang w:val="en-GB" w:eastAsia="en-US"/>
        </w:rPr>
        <w:t xml:space="preserve">Considering that the measurement reporting is the main overhead for the UE (and the network) in the SON/MDT </w:t>
      </w:r>
      <w:r w:rsidR="00511D97">
        <w:rPr>
          <w:lang w:val="en-GB" w:eastAsia="en-US"/>
        </w:rPr>
        <w:t>reports, which</w:t>
      </w:r>
      <w:r>
        <w:rPr>
          <w:lang w:val="en-GB" w:eastAsia="en-US"/>
        </w:rPr>
        <w:t xml:space="preserve"> are stored, it is important to log only the necessary information.</w:t>
      </w:r>
    </w:p>
    <w:p w14:paraId="743776D0" w14:textId="169861C1" w:rsidR="001177D3" w:rsidRDefault="00511D97" w:rsidP="001177D3">
      <w:pPr>
        <w:jc w:val="both"/>
        <w:rPr>
          <w:rFonts w:eastAsia="Malgun Gothic"/>
          <w:b/>
          <w:lang w:val="en-GB" w:eastAsia="ko-KR"/>
        </w:rPr>
      </w:pPr>
      <w:r>
        <w:rPr>
          <w:rFonts w:eastAsia="Malgun Gothic"/>
          <w:b/>
          <w:lang w:val="en-GB" w:eastAsia="ko-KR"/>
        </w:rPr>
        <w:lastRenderedPageBreak/>
        <w:t>Proposal 2</w:t>
      </w:r>
      <w:r w:rsidR="001177D3">
        <w:rPr>
          <w:rFonts w:eastAsia="Malgun Gothic"/>
          <w:b/>
          <w:lang w:val="en-GB" w:eastAsia="ko-KR"/>
        </w:rPr>
        <w:t>: Only the L1 measurement results of the LTM candidate cells associated to MCG are logged in RLF report or SHR.</w:t>
      </w:r>
    </w:p>
    <w:p w14:paraId="061C112A" w14:textId="77777777" w:rsidR="001177D3" w:rsidRDefault="001177D3" w:rsidP="001177D3">
      <w:pPr>
        <w:jc w:val="both"/>
        <w:rPr>
          <w:rFonts w:eastAsia="Malgun Gothic"/>
          <w:b/>
          <w:u w:val="single"/>
          <w:lang w:val="en-GB" w:eastAsia="ko-KR"/>
        </w:rPr>
      </w:pPr>
      <w:bookmarkStart w:id="1" w:name="_GoBack"/>
      <w:bookmarkEnd w:id="1"/>
      <w:r w:rsidRPr="006359E3">
        <w:rPr>
          <w:rFonts w:eastAsia="Malgun Gothic"/>
          <w:b/>
          <w:u w:val="single"/>
          <w:lang w:val="en-GB" w:eastAsia="ko-KR"/>
        </w:rPr>
        <w:t>Random Access Information for LTM</w:t>
      </w:r>
    </w:p>
    <w:p w14:paraId="7DCB3AB7" w14:textId="77777777" w:rsidR="001177D3" w:rsidRPr="000E7468" w:rsidRDefault="001177D3" w:rsidP="001177D3">
      <w:pPr>
        <w:jc w:val="both"/>
        <w:rPr>
          <w:rFonts w:eastAsia="Malgun Gothic"/>
          <w:lang w:val="en-GB" w:eastAsia="ko-KR"/>
        </w:rPr>
      </w:pPr>
      <w:r w:rsidRPr="000E7468">
        <w:rPr>
          <w:rFonts w:eastAsia="Malgun Gothic"/>
          <w:lang w:val="en-GB" w:eastAsia="ko-KR"/>
        </w:rPr>
        <w:t xml:space="preserve">We think that it is useful for logging the RA purpose for early synchronisation and LTM cell switch separately. </w:t>
      </w:r>
    </w:p>
    <w:p w14:paraId="7898831A" w14:textId="255B3F37" w:rsidR="001177D3" w:rsidRDefault="00511D97" w:rsidP="001177D3">
      <w:pPr>
        <w:jc w:val="both"/>
        <w:rPr>
          <w:rFonts w:eastAsia="Malgun Gothic"/>
          <w:b/>
          <w:lang w:val="en-GB" w:eastAsia="ko-KR"/>
        </w:rPr>
      </w:pPr>
      <w:r>
        <w:rPr>
          <w:rFonts w:eastAsia="Malgun Gothic"/>
          <w:b/>
          <w:lang w:val="en-GB" w:eastAsia="ko-KR"/>
        </w:rPr>
        <w:t>Proposal 3</w:t>
      </w:r>
      <w:r w:rsidR="001177D3" w:rsidRPr="00DD212B">
        <w:rPr>
          <w:rFonts w:eastAsia="Malgun Gothic"/>
          <w:b/>
          <w:lang w:val="en-GB" w:eastAsia="ko-KR"/>
        </w:rPr>
        <w:t>:</w:t>
      </w:r>
      <w:r w:rsidR="001177D3">
        <w:rPr>
          <w:rFonts w:eastAsia="Malgun Gothic"/>
          <w:b/>
          <w:lang w:val="en-GB" w:eastAsia="ko-KR"/>
        </w:rPr>
        <w:t xml:space="preserve"> A new RA purpose is used for LTM cell switch and early synchronisation for TA.</w:t>
      </w:r>
    </w:p>
    <w:p w14:paraId="0DEA69C5" w14:textId="77777777" w:rsidR="001177D3" w:rsidRDefault="001177D3" w:rsidP="001177D3">
      <w:pPr>
        <w:jc w:val="both"/>
        <w:rPr>
          <w:rFonts w:eastAsia="Malgun Gothic"/>
          <w:lang w:val="en-GB" w:eastAsia="ko-KR"/>
        </w:rPr>
      </w:pPr>
      <w:r>
        <w:rPr>
          <w:rFonts w:eastAsia="Malgun Gothic"/>
          <w:lang w:val="en-GB" w:eastAsia="ko-KR"/>
        </w:rPr>
        <w:t>We understand that</w:t>
      </w:r>
      <w:r w:rsidRPr="005523CD">
        <w:rPr>
          <w:rFonts w:eastAsia="Malgun Gothic"/>
          <w:lang w:val="en-GB" w:eastAsia="ko-KR"/>
        </w:rPr>
        <w:t xml:space="preserve"> the random access optimisation for the early TA needs to be done by</w:t>
      </w:r>
      <w:r>
        <w:rPr>
          <w:rFonts w:eastAsia="Malgun Gothic"/>
          <w:lang w:val="en-GB" w:eastAsia="ko-KR"/>
        </w:rPr>
        <w:t xml:space="preserve"> both</w:t>
      </w:r>
      <w:r w:rsidRPr="005523CD">
        <w:rPr>
          <w:rFonts w:eastAsia="Malgun Gothic"/>
          <w:lang w:val="en-GB" w:eastAsia="ko-KR"/>
        </w:rPr>
        <w:t xml:space="preserve"> the source cell and </w:t>
      </w:r>
      <w:r>
        <w:rPr>
          <w:rFonts w:eastAsia="Malgun Gothic"/>
          <w:lang w:val="en-GB" w:eastAsia="ko-KR"/>
        </w:rPr>
        <w:t>candidate cell. For e.g. the thresholds at which the early TA is triggered is decided by source cell, while the RA parameters are decided by the candidate cell. The configuration of thresholds will make an impact on whether early TA is successful or not. So UE may include both source cell and candidate cell identifier in the RA report.</w:t>
      </w:r>
    </w:p>
    <w:p w14:paraId="74E85EA3" w14:textId="3C8EDF79" w:rsidR="001177D3" w:rsidRDefault="00511D97" w:rsidP="001177D3">
      <w:pPr>
        <w:jc w:val="both"/>
        <w:rPr>
          <w:rFonts w:eastAsia="Malgun Gothic"/>
          <w:b/>
          <w:lang w:val="en-GB" w:eastAsia="ko-KR"/>
        </w:rPr>
      </w:pPr>
      <w:r>
        <w:rPr>
          <w:rFonts w:eastAsia="Malgun Gothic"/>
          <w:b/>
          <w:lang w:val="en-GB" w:eastAsia="ko-KR"/>
        </w:rPr>
        <w:t>Proposal 4</w:t>
      </w:r>
      <w:r w:rsidR="001177D3" w:rsidRPr="00DD212B">
        <w:rPr>
          <w:rFonts w:eastAsia="Malgun Gothic"/>
          <w:b/>
          <w:lang w:val="en-GB" w:eastAsia="ko-KR"/>
        </w:rPr>
        <w:t>:</w:t>
      </w:r>
      <w:r w:rsidR="001177D3">
        <w:rPr>
          <w:rFonts w:eastAsia="Malgun Gothic"/>
          <w:b/>
          <w:lang w:val="en-GB" w:eastAsia="ko-KR"/>
        </w:rPr>
        <w:t xml:space="preserve"> UE includes the source and candidate cell identifiers in the RA information for early synchronisation for TA.</w:t>
      </w:r>
    </w:p>
    <w:p w14:paraId="5FF2457F" w14:textId="1B427F37" w:rsidR="00A209D6" w:rsidRPr="00F56083" w:rsidRDefault="008C3057" w:rsidP="003F11FC">
      <w:pPr>
        <w:pStyle w:val="Heading1"/>
        <w:jc w:val="both"/>
        <w:rPr>
          <w:rFonts w:cs="Arial"/>
        </w:rPr>
      </w:pPr>
      <w:r w:rsidRPr="00F56083">
        <w:rPr>
          <w:rFonts w:cs="Arial"/>
        </w:rPr>
        <w:t>Conclusion</w:t>
      </w:r>
    </w:p>
    <w:p w14:paraId="0F3B5736" w14:textId="5E5140BC" w:rsidR="0017699F" w:rsidRDefault="00557338" w:rsidP="0017699F">
      <w:r w:rsidRPr="00F56083">
        <w:t xml:space="preserve">Based on the discussion, </w:t>
      </w:r>
      <w:r w:rsidR="000D64F1" w:rsidRPr="00F56083">
        <w:t xml:space="preserve">we have </w:t>
      </w:r>
      <w:r w:rsidRPr="00F56083">
        <w:t xml:space="preserve">the following </w:t>
      </w:r>
      <w:r w:rsidR="003F3214" w:rsidRPr="00F56083">
        <w:t>proposal</w:t>
      </w:r>
      <w:r w:rsidR="00593C4B" w:rsidRPr="00F56083">
        <w:t>s</w:t>
      </w:r>
      <w:r w:rsidRPr="00F56083">
        <w:t>.</w:t>
      </w:r>
    </w:p>
    <w:p w14:paraId="5AF3D25C" w14:textId="016FF504" w:rsidR="00511D97" w:rsidRDefault="00511D97" w:rsidP="00511D97">
      <w:pPr>
        <w:jc w:val="both"/>
        <w:rPr>
          <w:rFonts w:eastAsia="Malgun Gothic"/>
          <w:b/>
          <w:lang w:val="en-GB" w:eastAsia="ko-KR"/>
        </w:rPr>
      </w:pPr>
      <w:r>
        <w:rPr>
          <w:rFonts w:eastAsia="Malgun Gothic"/>
          <w:b/>
          <w:lang w:val="en-GB" w:eastAsia="ko-KR"/>
        </w:rPr>
        <w:t xml:space="preserve">Proposal 1: L1 measurement results of the LTM candidate cells are reported using absolute </w:t>
      </w:r>
      <w:r w:rsidRPr="00511D97">
        <w:rPr>
          <w:rFonts w:eastAsia="Malgun Gothic"/>
          <w:b/>
          <w:lang w:val="en-GB" w:eastAsia="ko-KR"/>
        </w:rPr>
        <w:t>RSRP-Range</w:t>
      </w:r>
      <w:r>
        <w:rPr>
          <w:rFonts w:eastAsia="Malgun Gothic"/>
          <w:b/>
          <w:lang w:val="en-GB" w:eastAsia="ko-KR"/>
        </w:rPr>
        <w:t>.</w:t>
      </w:r>
    </w:p>
    <w:p w14:paraId="7C0435E8" w14:textId="179B9C3F" w:rsidR="00511D97" w:rsidRDefault="00511D97" w:rsidP="00511D97">
      <w:pPr>
        <w:jc w:val="both"/>
        <w:rPr>
          <w:rFonts w:eastAsia="Malgun Gothic"/>
          <w:b/>
          <w:lang w:val="en-GB" w:eastAsia="ko-KR"/>
        </w:rPr>
      </w:pPr>
      <w:r>
        <w:rPr>
          <w:rFonts w:eastAsia="Malgun Gothic"/>
          <w:b/>
          <w:lang w:val="en-GB" w:eastAsia="ko-KR"/>
        </w:rPr>
        <w:t>Proposal 2: Only the L1 measurement results of the LTM candidate cells associated to MCG are logged in RLF report or SHR.</w:t>
      </w:r>
    </w:p>
    <w:p w14:paraId="0F243FEE" w14:textId="77777777" w:rsidR="00511D97" w:rsidRDefault="00511D97" w:rsidP="00511D97">
      <w:pPr>
        <w:jc w:val="both"/>
        <w:rPr>
          <w:rFonts w:eastAsia="Malgun Gothic"/>
          <w:b/>
          <w:lang w:val="en-GB" w:eastAsia="ko-KR"/>
        </w:rPr>
      </w:pPr>
      <w:r>
        <w:rPr>
          <w:rFonts w:eastAsia="Malgun Gothic"/>
          <w:b/>
          <w:lang w:val="en-GB" w:eastAsia="ko-KR"/>
        </w:rPr>
        <w:t>Proposal 3</w:t>
      </w:r>
      <w:r w:rsidRPr="00DD212B">
        <w:rPr>
          <w:rFonts w:eastAsia="Malgun Gothic"/>
          <w:b/>
          <w:lang w:val="en-GB" w:eastAsia="ko-KR"/>
        </w:rPr>
        <w:t>:</w:t>
      </w:r>
      <w:r>
        <w:rPr>
          <w:rFonts w:eastAsia="Malgun Gothic"/>
          <w:b/>
          <w:lang w:val="en-GB" w:eastAsia="ko-KR"/>
        </w:rPr>
        <w:t xml:space="preserve"> A new RA purpose is used for LTM cell switch and early synchronisation for TA.</w:t>
      </w:r>
    </w:p>
    <w:p w14:paraId="4FA5F313" w14:textId="77777777" w:rsidR="00511D97" w:rsidRDefault="00511D97" w:rsidP="00511D97">
      <w:pPr>
        <w:jc w:val="both"/>
        <w:rPr>
          <w:rFonts w:eastAsia="Malgun Gothic"/>
          <w:b/>
          <w:lang w:val="en-GB" w:eastAsia="ko-KR"/>
        </w:rPr>
      </w:pPr>
      <w:r>
        <w:rPr>
          <w:rFonts w:eastAsia="Malgun Gothic"/>
          <w:b/>
          <w:lang w:val="en-GB" w:eastAsia="ko-KR"/>
        </w:rPr>
        <w:t>Proposal 4</w:t>
      </w:r>
      <w:r w:rsidRPr="00DD212B">
        <w:rPr>
          <w:rFonts w:eastAsia="Malgun Gothic"/>
          <w:b/>
          <w:lang w:val="en-GB" w:eastAsia="ko-KR"/>
        </w:rPr>
        <w:t>:</w:t>
      </w:r>
      <w:r>
        <w:rPr>
          <w:rFonts w:eastAsia="Malgun Gothic"/>
          <w:b/>
          <w:lang w:val="en-GB" w:eastAsia="ko-KR"/>
        </w:rPr>
        <w:t xml:space="preserve"> UE includes the source and candidate cell identifiers in the RA information for early synchronisation for TA.</w:t>
      </w:r>
    </w:p>
    <w:p w14:paraId="4E5B87E1" w14:textId="44EE9A10" w:rsidR="00BC13D1" w:rsidRDefault="00BC13D1" w:rsidP="00BC13D1">
      <w:pPr>
        <w:pStyle w:val="Heading1"/>
        <w:jc w:val="both"/>
      </w:pPr>
      <w:r>
        <w:t>References</w:t>
      </w:r>
    </w:p>
    <w:p w14:paraId="757D08DF" w14:textId="77777777" w:rsidR="00511D97" w:rsidRDefault="00511D97" w:rsidP="00511D97">
      <w:pPr>
        <w:pStyle w:val="Reference0"/>
        <w:rPr>
          <w:rFonts w:ascii="Arial" w:hAnsi="Arial" w:cs="Arial"/>
          <w:sz w:val="20"/>
        </w:rPr>
      </w:pPr>
      <w:r w:rsidRPr="005844E8">
        <w:rPr>
          <w:rFonts w:ascii="Arial" w:hAnsi="Arial" w:cs="Arial"/>
          <w:sz w:val="20"/>
        </w:rPr>
        <w:t>[1] RP-234038: Data collection for SON (Self-Organising Networks)/MDT (Minimization of Drive Tests) in NR standalone and MR-DC (Multi-Radio Dual Connectivity) Phase 4</w:t>
      </w:r>
    </w:p>
    <w:p w14:paraId="58CA3CBC" w14:textId="77777777" w:rsidR="00511D97" w:rsidRDefault="00511D97" w:rsidP="00511D97">
      <w:pPr>
        <w:pStyle w:val="Reference0"/>
        <w:rPr>
          <w:rFonts w:ascii="Arial" w:hAnsi="Arial" w:cs="Arial"/>
          <w:sz w:val="20"/>
          <w:lang w:val="en-US"/>
        </w:rPr>
      </w:pPr>
      <w:r>
        <w:rPr>
          <w:rFonts w:ascii="Arial" w:hAnsi="Arial" w:cs="Arial"/>
          <w:sz w:val="20"/>
        </w:rPr>
        <w:t xml:space="preserve">[2] </w:t>
      </w:r>
      <w:r w:rsidRPr="00AD0B16">
        <w:rPr>
          <w:rFonts w:ascii="Arial" w:hAnsi="Arial" w:cs="Arial"/>
          <w:sz w:val="20"/>
        </w:rPr>
        <w:t>R2-2406202</w:t>
      </w:r>
      <w:r>
        <w:rPr>
          <w:rFonts w:ascii="Arial" w:hAnsi="Arial" w:cs="Arial"/>
          <w:sz w:val="20"/>
        </w:rPr>
        <w:t xml:space="preserve">: </w:t>
      </w:r>
      <w:r w:rsidRPr="00AD0B16">
        <w:rPr>
          <w:rFonts w:ascii="Arial" w:hAnsi="Arial" w:cs="Arial"/>
          <w:sz w:val="20"/>
          <w:lang w:val="en-US"/>
        </w:rPr>
        <w:t>RAN2#126 Meeting Report</w:t>
      </w:r>
    </w:p>
    <w:p w14:paraId="6188DD86" w14:textId="77777777" w:rsidR="00511D97" w:rsidRDefault="00511D97" w:rsidP="00511D97">
      <w:pPr>
        <w:pStyle w:val="Reference0"/>
        <w:rPr>
          <w:rFonts w:ascii="Arial" w:hAnsi="Arial" w:cs="Arial"/>
          <w:sz w:val="20"/>
        </w:rPr>
      </w:pPr>
      <w:r>
        <w:rPr>
          <w:rFonts w:ascii="Arial" w:hAnsi="Arial" w:cs="Arial"/>
          <w:sz w:val="20"/>
        </w:rPr>
        <w:t>[3] RAN2#127-bis Chair notes</w:t>
      </w:r>
    </w:p>
    <w:p w14:paraId="344E9284" w14:textId="6B960650" w:rsidR="003E0461" w:rsidRPr="008D6C0E" w:rsidRDefault="003E0461" w:rsidP="00511D97">
      <w:pPr>
        <w:pStyle w:val="Reference0"/>
        <w:rPr>
          <w:rFonts w:ascii="Arial" w:eastAsia="Malgun Gothic" w:hAnsi="Arial" w:cs="Arial"/>
          <w:sz w:val="20"/>
          <w:lang w:eastAsia="ko-KR"/>
        </w:rPr>
      </w:pPr>
    </w:p>
    <w:sectPr w:rsidR="003E0461" w:rsidRPr="008D6C0E">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02985" w16cid:durableId="28EDB565"/>
  <w16cid:commentId w16cid:paraId="4106B5C9" w16cid:durableId="28EDB5BA"/>
  <w16cid:commentId w16cid:paraId="6C2F2B79" w16cid:durableId="28EDB650"/>
  <w16cid:commentId w16cid:paraId="24C3BB90" w16cid:durableId="28EDB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65F90" w14:textId="77777777" w:rsidR="00C40113" w:rsidRDefault="00C40113" w:rsidP="00051DF8">
      <w:r>
        <w:separator/>
      </w:r>
    </w:p>
  </w:endnote>
  <w:endnote w:type="continuationSeparator" w:id="0">
    <w:p w14:paraId="675D5D02" w14:textId="77777777" w:rsidR="00C40113" w:rsidRDefault="00C40113" w:rsidP="00051DF8">
      <w:r>
        <w:continuationSeparator/>
      </w:r>
    </w:p>
  </w:endnote>
  <w:endnote w:type="continuationNotice" w:id="1">
    <w:p w14:paraId="5E1C6179" w14:textId="77777777" w:rsidR="00C40113" w:rsidRDefault="00C40113"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69651" w14:textId="77777777" w:rsidR="00C40113" w:rsidRDefault="00C40113" w:rsidP="00051DF8">
      <w:r>
        <w:separator/>
      </w:r>
    </w:p>
  </w:footnote>
  <w:footnote w:type="continuationSeparator" w:id="0">
    <w:p w14:paraId="4EFFBBDC" w14:textId="77777777" w:rsidR="00C40113" w:rsidRDefault="00C40113" w:rsidP="00051DF8">
      <w:r>
        <w:continuationSeparator/>
      </w:r>
    </w:p>
  </w:footnote>
  <w:footnote w:type="continuationNotice" w:id="1">
    <w:p w14:paraId="22E6F0E8" w14:textId="77777777" w:rsidR="00C40113" w:rsidRDefault="00C40113"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137B"/>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1" w15:restartNumberingAfterBreak="0">
    <w:nsid w:val="049D2F4F"/>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2CA6768"/>
    <w:multiLevelType w:val="hybridMultilevel"/>
    <w:tmpl w:val="9A2AC22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430461C"/>
    <w:multiLevelType w:val="hybridMultilevel"/>
    <w:tmpl w:val="D9F053E6"/>
    <w:lvl w:ilvl="0" w:tplc="02D034CE">
      <w:start w:val="1"/>
      <w:numFmt w:val="bullet"/>
      <w:lvlText w:val="•"/>
      <w:lvlJc w:val="left"/>
      <w:pPr>
        <w:tabs>
          <w:tab w:val="num" w:pos="720"/>
        </w:tabs>
        <w:ind w:left="720" w:hanging="360"/>
      </w:pPr>
      <w:rPr>
        <w:rFonts w:ascii="Arial" w:hAnsi="Arial" w:hint="default"/>
      </w:rPr>
    </w:lvl>
    <w:lvl w:ilvl="1" w:tplc="3B72E002">
      <w:start w:val="1"/>
      <w:numFmt w:val="bullet"/>
      <w:lvlText w:val="•"/>
      <w:lvlJc w:val="left"/>
      <w:pPr>
        <w:tabs>
          <w:tab w:val="num" w:pos="1440"/>
        </w:tabs>
        <w:ind w:left="1440" w:hanging="360"/>
      </w:pPr>
      <w:rPr>
        <w:rFonts w:ascii="Arial" w:hAnsi="Arial" w:hint="default"/>
      </w:rPr>
    </w:lvl>
    <w:lvl w:ilvl="2" w:tplc="3C4C77D4" w:tentative="1">
      <w:start w:val="1"/>
      <w:numFmt w:val="bullet"/>
      <w:lvlText w:val="•"/>
      <w:lvlJc w:val="left"/>
      <w:pPr>
        <w:tabs>
          <w:tab w:val="num" w:pos="2160"/>
        </w:tabs>
        <w:ind w:left="2160" w:hanging="360"/>
      </w:pPr>
      <w:rPr>
        <w:rFonts w:ascii="Arial" w:hAnsi="Arial" w:hint="default"/>
      </w:rPr>
    </w:lvl>
    <w:lvl w:ilvl="3" w:tplc="6980DFCE" w:tentative="1">
      <w:start w:val="1"/>
      <w:numFmt w:val="bullet"/>
      <w:lvlText w:val="•"/>
      <w:lvlJc w:val="left"/>
      <w:pPr>
        <w:tabs>
          <w:tab w:val="num" w:pos="2880"/>
        </w:tabs>
        <w:ind w:left="2880" w:hanging="360"/>
      </w:pPr>
      <w:rPr>
        <w:rFonts w:ascii="Arial" w:hAnsi="Arial" w:hint="default"/>
      </w:rPr>
    </w:lvl>
    <w:lvl w:ilvl="4" w:tplc="989E6ECC" w:tentative="1">
      <w:start w:val="1"/>
      <w:numFmt w:val="bullet"/>
      <w:lvlText w:val="•"/>
      <w:lvlJc w:val="left"/>
      <w:pPr>
        <w:tabs>
          <w:tab w:val="num" w:pos="3600"/>
        </w:tabs>
        <w:ind w:left="3600" w:hanging="360"/>
      </w:pPr>
      <w:rPr>
        <w:rFonts w:ascii="Arial" w:hAnsi="Arial" w:hint="default"/>
      </w:rPr>
    </w:lvl>
    <w:lvl w:ilvl="5" w:tplc="E43C89F4" w:tentative="1">
      <w:start w:val="1"/>
      <w:numFmt w:val="bullet"/>
      <w:lvlText w:val="•"/>
      <w:lvlJc w:val="left"/>
      <w:pPr>
        <w:tabs>
          <w:tab w:val="num" w:pos="4320"/>
        </w:tabs>
        <w:ind w:left="4320" w:hanging="360"/>
      </w:pPr>
      <w:rPr>
        <w:rFonts w:ascii="Arial" w:hAnsi="Arial" w:hint="default"/>
      </w:rPr>
    </w:lvl>
    <w:lvl w:ilvl="6" w:tplc="F698E694" w:tentative="1">
      <w:start w:val="1"/>
      <w:numFmt w:val="bullet"/>
      <w:lvlText w:val="•"/>
      <w:lvlJc w:val="left"/>
      <w:pPr>
        <w:tabs>
          <w:tab w:val="num" w:pos="5040"/>
        </w:tabs>
        <w:ind w:left="5040" w:hanging="360"/>
      </w:pPr>
      <w:rPr>
        <w:rFonts w:ascii="Arial" w:hAnsi="Arial" w:hint="default"/>
      </w:rPr>
    </w:lvl>
    <w:lvl w:ilvl="7" w:tplc="7B5AB0B2" w:tentative="1">
      <w:start w:val="1"/>
      <w:numFmt w:val="bullet"/>
      <w:lvlText w:val="•"/>
      <w:lvlJc w:val="left"/>
      <w:pPr>
        <w:tabs>
          <w:tab w:val="num" w:pos="5760"/>
        </w:tabs>
        <w:ind w:left="5760" w:hanging="360"/>
      </w:pPr>
      <w:rPr>
        <w:rFonts w:ascii="Arial" w:hAnsi="Arial" w:hint="default"/>
      </w:rPr>
    </w:lvl>
    <w:lvl w:ilvl="8" w:tplc="346690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7"/>
  </w:num>
  <w:num w:numId="3">
    <w:abstractNumId w:val="8"/>
  </w:num>
  <w:num w:numId="4">
    <w:abstractNumId w:val="4"/>
  </w:num>
  <w:num w:numId="5">
    <w:abstractNumId w:val="5"/>
  </w:num>
  <w:num w:numId="6">
    <w:abstractNumId w:val="3"/>
  </w:num>
  <w:num w:numId="7">
    <w:abstractNumId w:val="0"/>
  </w:num>
  <w:num w:numId="8">
    <w:abstractNumId w:val="1"/>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964"/>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BF"/>
    <w:rsid w:val="00022927"/>
    <w:rsid w:val="000230CB"/>
    <w:rsid w:val="00023C40"/>
    <w:rsid w:val="000245ED"/>
    <w:rsid w:val="00024958"/>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F75"/>
    <w:rsid w:val="00052840"/>
    <w:rsid w:val="00053814"/>
    <w:rsid w:val="0005588D"/>
    <w:rsid w:val="000558C6"/>
    <w:rsid w:val="00055E27"/>
    <w:rsid w:val="00057AE8"/>
    <w:rsid w:val="00061D28"/>
    <w:rsid w:val="00062980"/>
    <w:rsid w:val="000633AC"/>
    <w:rsid w:val="00063A6B"/>
    <w:rsid w:val="00063B85"/>
    <w:rsid w:val="00063D1D"/>
    <w:rsid w:val="00065268"/>
    <w:rsid w:val="00065E18"/>
    <w:rsid w:val="0007062F"/>
    <w:rsid w:val="000708C4"/>
    <w:rsid w:val="00070BD9"/>
    <w:rsid w:val="00070EF1"/>
    <w:rsid w:val="00071B8C"/>
    <w:rsid w:val="00071BBD"/>
    <w:rsid w:val="00071C4F"/>
    <w:rsid w:val="00072646"/>
    <w:rsid w:val="00072850"/>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255"/>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3E"/>
    <w:rsid w:val="000A60C3"/>
    <w:rsid w:val="000A6B72"/>
    <w:rsid w:val="000A7150"/>
    <w:rsid w:val="000B0115"/>
    <w:rsid w:val="000B02F8"/>
    <w:rsid w:val="000B0BF3"/>
    <w:rsid w:val="000B0EF0"/>
    <w:rsid w:val="000B1245"/>
    <w:rsid w:val="000B1752"/>
    <w:rsid w:val="000B1C67"/>
    <w:rsid w:val="000B3C95"/>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5568"/>
    <w:rsid w:val="001072C0"/>
    <w:rsid w:val="00111CF1"/>
    <w:rsid w:val="00112F1A"/>
    <w:rsid w:val="001141A5"/>
    <w:rsid w:val="00115D0B"/>
    <w:rsid w:val="00116AF8"/>
    <w:rsid w:val="00116CDF"/>
    <w:rsid w:val="00117519"/>
    <w:rsid w:val="001177D3"/>
    <w:rsid w:val="0012049E"/>
    <w:rsid w:val="0012130D"/>
    <w:rsid w:val="0012283E"/>
    <w:rsid w:val="0012364A"/>
    <w:rsid w:val="00123AC6"/>
    <w:rsid w:val="00124397"/>
    <w:rsid w:val="0012485A"/>
    <w:rsid w:val="00124DD4"/>
    <w:rsid w:val="001261BD"/>
    <w:rsid w:val="00126400"/>
    <w:rsid w:val="001279F7"/>
    <w:rsid w:val="00130A42"/>
    <w:rsid w:val="00131BCA"/>
    <w:rsid w:val="00132B8F"/>
    <w:rsid w:val="00133F3B"/>
    <w:rsid w:val="001340E4"/>
    <w:rsid w:val="00134E1D"/>
    <w:rsid w:val="0014223B"/>
    <w:rsid w:val="0014230B"/>
    <w:rsid w:val="001423A4"/>
    <w:rsid w:val="001430D4"/>
    <w:rsid w:val="00143363"/>
    <w:rsid w:val="001434C2"/>
    <w:rsid w:val="001436BC"/>
    <w:rsid w:val="0014396D"/>
    <w:rsid w:val="001446F4"/>
    <w:rsid w:val="00144985"/>
    <w:rsid w:val="00144B90"/>
    <w:rsid w:val="00145075"/>
    <w:rsid w:val="0014519B"/>
    <w:rsid w:val="001500B8"/>
    <w:rsid w:val="0015116D"/>
    <w:rsid w:val="00151373"/>
    <w:rsid w:val="001516BC"/>
    <w:rsid w:val="00151AB1"/>
    <w:rsid w:val="001522F2"/>
    <w:rsid w:val="00153CB5"/>
    <w:rsid w:val="00153CD2"/>
    <w:rsid w:val="0015642D"/>
    <w:rsid w:val="00156593"/>
    <w:rsid w:val="001617E5"/>
    <w:rsid w:val="00162882"/>
    <w:rsid w:val="00163E02"/>
    <w:rsid w:val="00165A0D"/>
    <w:rsid w:val="00166538"/>
    <w:rsid w:val="00166728"/>
    <w:rsid w:val="00166BB8"/>
    <w:rsid w:val="00166CE4"/>
    <w:rsid w:val="00171DA1"/>
    <w:rsid w:val="001720FC"/>
    <w:rsid w:val="001741A0"/>
    <w:rsid w:val="00174291"/>
    <w:rsid w:val="00175FA0"/>
    <w:rsid w:val="0017699F"/>
    <w:rsid w:val="00177601"/>
    <w:rsid w:val="00177A3C"/>
    <w:rsid w:val="00180692"/>
    <w:rsid w:val="00181375"/>
    <w:rsid w:val="00182C72"/>
    <w:rsid w:val="00182E67"/>
    <w:rsid w:val="00183778"/>
    <w:rsid w:val="00183F0F"/>
    <w:rsid w:val="001841BF"/>
    <w:rsid w:val="00184410"/>
    <w:rsid w:val="00184D59"/>
    <w:rsid w:val="0018515E"/>
    <w:rsid w:val="00185BC1"/>
    <w:rsid w:val="00186138"/>
    <w:rsid w:val="00186370"/>
    <w:rsid w:val="0018680E"/>
    <w:rsid w:val="00190972"/>
    <w:rsid w:val="0019158C"/>
    <w:rsid w:val="001921CE"/>
    <w:rsid w:val="00192CC5"/>
    <w:rsid w:val="00194515"/>
    <w:rsid w:val="001945F6"/>
    <w:rsid w:val="00194CD0"/>
    <w:rsid w:val="0019500E"/>
    <w:rsid w:val="00195BE8"/>
    <w:rsid w:val="001962AF"/>
    <w:rsid w:val="00196D94"/>
    <w:rsid w:val="00197FFC"/>
    <w:rsid w:val="001A498C"/>
    <w:rsid w:val="001A4C75"/>
    <w:rsid w:val="001A543A"/>
    <w:rsid w:val="001A57B2"/>
    <w:rsid w:val="001A7013"/>
    <w:rsid w:val="001A7BA1"/>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77C4"/>
    <w:rsid w:val="001D090E"/>
    <w:rsid w:val="001D0C63"/>
    <w:rsid w:val="001D1DAA"/>
    <w:rsid w:val="001D21D6"/>
    <w:rsid w:val="001D347B"/>
    <w:rsid w:val="001D40B6"/>
    <w:rsid w:val="001D6647"/>
    <w:rsid w:val="001E0518"/>
    <w:rsid w:val="001E103B"/>
    <w:rsid w:val="001E3033"/>
    <w:rsid w:val="001E3379"/>
    <w:rsid w:val="001E33AD"/>
    <w:rsid w:val="001E3A80"/>
    <w:rsid w:val="001E5E26"/>
    <w:rsid w:val="001F168B"/>
    <w:rsid w:val="001F5363"/>
    <w:rsid w:val="001F63C9"/>
    <w:rsid w:val="001F7188"/>
    <w:rsid w:val="001F7519"/>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A77"/>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6CAB"/>
    <w:rsid w:val="00247550"/>
    <w:rsid w:val="00250404"/>
    <w:rsid w:val="002504A5"/>
    <w:rsid w:val="002508F7"/>
    <w:rsid w:val="00252AC3"/>
    <w:rsid w:val="00253CAD"/>
    <w:rsid w:val="002548B1"/>
    <w:rsid w:val="0025613A"/>
    <w:rsid w:val="00256F27"/>
    <w:rsid w:val="002579BF"/>
    <w:rsid w:val="00257DE6"/>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6B89"/>
    <w:rsid w:val="002813A7"/>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C7B26"/>
    <w:rsid w:val="002D032A"/>
    <w:rsid w:val="002D093F"/>
    <w:rsid w:val="002D2B20"/>
    <w:rsid w:val="002D2C29"/>
    <w:rsid w:val="002D2CA2"/>
    <w:rsid w:val="002D4A25"/>
    <w:rsid w:val="002D5213"/>
    <w:rsid w:val="002D657A"/>
    <w:rsid w:val="002D7BD3"/>
    <w:rsid w:val="002E058A"/>
    <w:rsid w:val="002E1C8B"/>
    <w:rsid w:val="002E29AB"/>
    <w:rsid w:val="002E61C8"/>
    <w:rsid w:val="002E699A"/>
    <w:rsid w:val="002E79BB"/>
    <w:rsid w:val="002F0D22"/>
    <w:rsid w:val="002F0DF4"/>
    <w:rsid w:val="002F12A5"/>
    <w:rsid w:val="002F1345"/>
    <w:rsid w:val="002F2220"/>
    <w:rsid w:val="002F323C"/>
    <w:rsid w:val="002F5301"/>
    <w:rsid w:val="002F5D76"/>
    <w:rsid w:val="002F732B"/>
    <w:rsid w:val="002F73BE"/>
    <w:rsid w:val="002F77A0"/>
    <w:rsid w:val="002F786F"/>
    <w:rsid w:val="003010D5"/>
    <w:rsid w:val="00301850"/>
    <w:rsid w:val="003021CE"/>
    <w:rsid w:val="003026A7"/>
    <w:rsid w:val="0030291F"/>
    <w:rsid w:val="00302A50"/>
    <w:rsid w:val="00303427"/>
    <w:rsid w:val="00305D01"/>
    <w:rsid w:val="00305DAA"/>
    <w:rsid w:val="00306241"/>
    <w:rsid w:val="00306F15"/>
    <w:rsid w:val="003073B9"/>
    <w:rsid w:val="00307CD6"/>
    <w:rsid w:val="00310541"/>
    <w:rsid w:val="0031064D"/>
    <w:rsid w:val="00310D9A"/>
    <w:rsid w:val="00311B17"/>
    <w:rsid w:val="00311EB3"/>
    <w:rsid w:val="00312375"/>
    <w:rsid w:val="00313299"/>
    <w:rsid w:val="003133F1"/>
    <w:rsid w:val="0031390F"/>
    <w:rsid w:val="00313E0F"/>
    <w:rsid w:val="00314AA6"/>
    <w:rsid w:val="00316225"/>
    <w:rsid w:val="00316240"/>
    <w:rsid w:val="003164AA"/>
    <w:rsid w:val="003172DC"/>
    <w:rsid w:val="0032086B"/>
    <w:rsid w:val="00320A68"/>
    <w:rsid w:val="00321D21"/>
    <w:rsid w:val="00323CB7"/>
    <w:rsid w:val="00323D2C"/>
    <w:rsid w:val="00323F74"/>
    <w:rsid w:val="003243BA"/>
    <w:rsid w:val="00324E66"/>
    <w:rsid w:val="003255FD"/>
    <w:rsid w:val="00325AE3"/>
    <w:rsid w:val="00326069"/>
    <w:rsid w:val="00327682"/>
    <w:rsid w:val="00327E5D"/>
    <w:rsid w:val="00330C9F"/>
    <w:rsid w:val="00332223"/>
    <w:rsid w:val="00332B7D"/>
    <w:rsid w:val="00333345"/>
    <w:rsid w:val="00335468"/>
    <w:rsid w:val="00335A5E"/>
    <w:rsid w:val="003378B4"/>
    <w:rsid w:val="00337C3B"/>
    <w:rsid w:val="003407BE"/>
    <w:rsid w:val="00340C0B"/>
    <w:rsid w:val="0034315A"/>
    <w:rsid w:val="00343806"/>
    <w:rsid w:val="00343819"/>
    <w:rsid w:val="0034538B"/>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69A5"/>
    <w:rsid w:val="00387011"/>
    <w:rsid w:val="00387B0B"/>
    <w:rsid w:val="00387CB1"/>
    <w:rsid w:val="003900B0"/>
    <w:rsid w:val="00390239"/>
    <w:rsid w:val="003909CB"/>
    <w:rsid w:val="00390D6B"/>
    <w:rsid w:val="00391EE4"/>
    <w:rsid w:val="0039263F"/>
    <w:rsid w:val="0039346C"/>
    <w:rsid w:val="003943BF"/>
    <w:rsid w:val="00394C6C"/>
    <w:rsid w:val="00395772"/>
    <w:rsid w:val="003957A6"/>
    <w:rsid w:val="00395AEF"/>
    <w:rsid w:val="00395D18"/>
    <w:rsid w:val="00397197"/>
    <w:rsid w:val="003972FF"/>
    <w:rsid w:val="0039744D"/>
    <w:rsid w:val="003A049C"/>
    <w:rsid w:val="003A133F"/>
    <w:rsid w:val="003A1D3E"/>
    <w:rsid w:val="003A2082"/>
    <w:rsid w:val="003A229C"/>
    <w:rsid w:val="003A34E4"/>
    <w:rsid w:val="003A41EF"/>
    <w:rsid w:val="003A527F"/>
    <w:rsid w:val="003A565C"/>
    <w:rsid w:val="003A5AD0"/>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3F78"/>
    <w:rsid w:val="003D4028"/>
    <w:rsid w:val="003D4B16"/>
    <w:rsid w:val="003D4E3E"/>
    <w:rsid w:val="003D603A"/>
    <w:rsid w:val="003D6B94"/>
    <w:rsid w:val="003E01A2"/>
    <w:rsid w:val="003E0461"/>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79C"/>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5C0D"/>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33CF"/>
    <w:rsid w:val="00443D0D"/>
    <w:rsid w:val="0044406B"/>
    <w:rsid w:val="0044738E"/>
    <w:rsid w:val="00450CDD"/>
    <w:rsid w:val="004514F4"/>
    <w:rsid w:val="00451660"/>
    <w:rsid w:val="00452280"/>
    <w:rsid w:val="004525BA"/>
    <w:rsid w:val="004545AD"/>
    <w:rsid w:val="00454A52"/>
    <w:rsid w:val="00454E59"/>
    <w:rsid w:val="004559A6"/>
    <w:rsid w:val="0046012F"/>
    <w:rsid w:val="00460A99"/>
    <w:rsid w:val="00461101"/>
    <w:rsid w:val="00463913"/>
    <w:rsid w:val="00463D4C"/>
    <w:rsid w:val="00465587"/>
    <w:rsid w:val="004657C7"/>
    <w:rsid w:val="00465BEC"/>
    <w:rsid w:val="00465C07"/>
    <w:rsid w:val="004669A6"/>
    <w:rsid w:val="0046720C"/>
    <w:rsid w:val="0047086C"/>
    <w:rsid w:val="00471E00"/>
    <w:rsid w:val="00473A6E"/>
    <w:rsid w:val="0047610A"/>
    <w:rsid w:val="00476C27"/>
    <w:rsid w:val="00476EFE"/>
    <w:rsid w:val="0047702F"/>
    <w:rsid w:val="00477455"/>
    <w:rsid w:val="004779FB"/>
    <w:rsid w:val="00480C20"/>
    <w:rsid w:val="0048284D"/>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E33"/>
    <w:rsid w:val="004A7B6C"/>
    <w:rsid w:val="004A7E88"/>
    <w:rsid w:val="004B0758"/>
    <w:rsid w:val="004B1812"/>
    <w:rsid w:val="004B1830"/>
    <w:rsid w:val="004B18E1"/>
    <w:rsid w:val="004B23E1"/>
    <w:rsid w:val="004B2692"/>
    <w:rsid w:val="004B2751"/>
    <w:rsid w:val="004B32EB"/>
    <w:rsid w:val="004B3B88"/>
    <w:rsid w:val="004B579D"/>
    <w:rsid w:val="004B716D"/>
    <w:rsid w:val="004B77BE"/>
    <w:rsid w:val="004C0232"/>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5787"/>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4736"/>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1D97"/>
    <w:rsid w:val="00512361"/>
    <w:rsid w:val="005140A7"/>
    <w:rsid w:val="005148DB"/>
    <w:rsid w:val="00514E8B"/>
    <w:rsid w:val="00516A0D"/>
    <w:rsid w:val="00516C28"/>
    <w:rsid w:val="00516FBC"/>
    <w:rsid w:val="00517034"/>
    <w:rsid w:val="00520010"/>
    <w:rsid w:val="005201EA"/>
    <w:rsid w:val="0052024D"/>
    <w:rsid w:val="005214BC"/>
    <w:rsid w:val="00521DFD"/>
    <w:rsid w:val="00522F36"/>
    <w:rsid w:val="005244D9"/>
    <w:rsid w:val="00524EEF"/>
    <w:rsid w:val="005259BA"/>
    <w:rsid w:val="00527C31"/>
    <w:rsid w:val="00527F2A"/>
    <w:rsid w:val="0053081A"/>
    <w:rsid w:val="005333BC"/>
    <w:rsid w:val="00534DA0"/>
    <w:rsid w:val="00535D39"/>
    <w:rsid w:val="00535EC5"/>
    <w:rsid w:val="00536A0E"/>
    <w:rsid w:val="00536B09"/>
    <w:rsid w:val="00542000"/>
    <w:rsid w:val="00543E6C"/>
    <w:rsid w:val="00546C79"/>
    <w:rsid w:val="00547211"/>
    <w:rsid w:val="00547A10"/>
    <w:rsid w:val="005507E7"/>
    <w:rsid w:val="00551763"/>
    <w:rsid w:val="00552779"/>
    <w:rsid w:val="00553988"/>
    <w:rsid w:val="0055422F"/>
    <w:rsid w:val="00556125"/>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3F61"/>
    <w:rsid w:val="005740F6"/>
    <w:rsid w:val="00574618"/>
    <w:rsid w:val="00575070"/>
    <w:rsid w:val="005752D5"/>
    <w:rsid w:val="0057598B"/>
    <w:rsid w:val="00575A1A"/>
    <w:rsid w:val="0057783A"/>
    <w:rsid w:val="0058077E"/>
    <w:rsid w:val="00583007"/>
    <w:rsid w:val="00583DC1"/>
    <w:rsid w:val="00584044"/>
    <w:rsid w:val="00584142"/>
    <w:rsid w:val="0058460B"/>
    <w:rsid w:val="00585775"/>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020"/>
    <w:rsid w:val="005A7602"/>
    <w:rsid w:val="005B25E1"/>
    <w:rsid w:val="005B2B04"/>
    <w:rsid w:val="005B304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6D5D"/>
    <w:rsid w:val="005C78A8"/>
    <w:rsid w:val="005D1091"/>
    <w:rsid w:val="005D2171"/>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E6831"/>
    <w:rsid w:val="005F065C"/>
    <w:rsid w:val="005F0D6D"/>
    <w:rsid w:val="005F191C"/>
    <w:rsid w:val="005F27D5"/>
    <w:rsid w:val="005F4A28"/>
    <w:rsid w:val="005F4AFD"/>
    <w:rsid w:val="005F56A2"/>
    <w:rsid w:val="005F5718"/>
    <w:rsid w:val="005F6D35"/>
    <w:rsid w:val="0060041B"/>
    <w:rsid w:val="0060107D"/>
    <w:rsid w:val="00601DE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26FB3"/>
    <w:rsid w:val="006307C2"/>
    <w:rsid w:val="00631E13"/>
    <w:rsid w:val="00631F4C"/>
    <w:rsid w:val="00632396"/>
    <w:rsid w:val="00632557"/>
    <w:rsid w:val="00633ED2"/>
    <w:rsid w:val="006349F9"/>
    <w:rsid w:val="00635845"/>
    <w:rsid w:val="00636AD8"/>
    <w:rsid w:val="0064019F"/>
    <w:rsid w:val="00640307"/>
    <w:rsid w:val="0064060B"/>
    <w:rsid w:val="006428DB"/>
    <w:rsid w:val="00642E77"/>
    <w:rsid w:val="0064309A"/>
    <w:rsid w:val="00646D99"/>
    <w:rsid w:val="006504D6"/>
    <w:rsid w:val="006510E9"/>
    <w:rsid w:val="006519F2"/>
    <w:rsid w:val="0065225C"/>
    <w:rsid w:val="00652B9E"/>
    <w:rsid w:val="00653358"/>
    <w:rsid w:val="006541A1"/>
    <w:rsid w:val="00654596"/>
    <w:rsid w:val="00655D08"/>
    <w:rsid w:val="00656910"/>
    <w:rsid w:val="00656E05"/>
    <w:rsid w:val="006574C0"/>
    <w:rsid w:val="00657CA6"/>
    <w:rsid w:val="0066096B"/>
    <w:rsid w:val="006627AE"/>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4C7D"/>
    <w:rsid w:val="006854C3"/>
    <w:rsid w:val="0068654D"/>
    <w:rsid w:val="00687801"/>
    <w:rsid w:val="00690839"/>
    <w:rsid w:val="00690ED2"/>
    <w:rsid w:val="006913C8"/>
    <w:rsid w:val="006927AE"/>
    <w:rsid w:val="00693D50"/>
    <w:rsid w:val="00694551"/>
    <w:rsid w:val="006948BE"/>
    <w:rsid w:val="00694F59"/>
    <w:rsid w:val="00695FBA"/>
    <w:rsid w:val="00696821"/>
    <w:rsid w:val="00696898"/>
    <w:rsid w:val="00697B25"/>
    <w:rsid w:val="006A19A8"/>
    <w:rsid w:val="006A1A2B"/>
    <w:rsid w:val="006A1CF8"/>
    <w:rsid w:val="006A300C"/>
    <w:rsid w:val="006A3F09"/>
    <w:rsid w:val="006A416F"/>
    <w:rsid w:val="006A472E"/>
    <w:rsid w:val="006A4A4B"/>
    <w:rsid w:val="006A51E5"/>
    <w:rsid w:val="006B3737"/>
    <w:rsid w:val="006B38EF"/>
    <w:rsid w:val="006B4494"/>
    <w:rsid w:val="006B46F5"/>
    <w:rsid w:val="006B4A3A"/>
    <w:rsid w:val="006B5287"/>
    <w:rsid w:val="006C086A"/>
    <w:rsid w:val="006C1B70"/>
    <w:rsid w:val="006C2167"/>
    <w:rsid w:val="006C2DAB"/>
    <w:rsid w:val="006C3551"/>
    <w:rsid w:val="006C3BC0"/>
    <w:rsid w:val="006C5155"/>
    <w:rsid w:val="006C5559"/>
    <w:rsid w:val="006C66D8"/>
    <w:rsid w:val="006C68D9"/>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61A2"/>
    <w:rsid w:val="006F06AD"/>
    <w:rsid w:val="006F0CDD"/>
    <w:rsid w:val="006F0EA1"/>
    <w:rsid w:val="006F31E6"/>
    <w:rsid w:val="006F5410"/>
    <w:rsid w:val="006F69EC"/>
    <w:rsid w:val="006F6A2C"/>
    <w:rsid w:val="00700027"/>
    <w:rsid w:val="0070024E"/>
    <w:rsid w:val="0070148E"/>
    <w:rsid w:val="00702693"/>
    <w:rsid w:val="00705BC0"/>
    <w:rsid w:val="00705EA4"/>
    <w:rsid w:val="0070668B"/>
    <w:rsid w:val="007069DC"/>
    <w:rsid w:val="00706A56"/>
    <w:rsid w:val="00710201"/>
    <w:rsid w:val="007102CD"/>
    <w:rsid w:val="00710D4C"/>
    <w:rsid w:val="00711731"/>
    <w:rsid w:val="0071194B"/>
    <w:rsid w:val="007121D1"/>
    <w:rsid w:val="0071267A"/>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26ECB"/>
    <w:rsid w:val="00730CFB"/>
    <w:rsid w:val="0073133A"/>
    <w:rsid w:val="0073147A"/>
    <w:rsid w:val="007314C8"/>
    <w:rsid w:val="0073263B"/>
    <w:rsid w:val="00732B74"/>
    <w:rsid w:val="007337A7"/>
    <w:rsid w:val="0073388A"/>
    <w:rsid w:val="00734281"/>
    <w:rsid w:val="007342B5"/>
    <w:rsid w:val="0073449A"/>
    <w:rsid w:val="00734A5B"/>
    <w:rsid w:val="00735180"/>
    <w:rsid w:val="00735E14"/>
    <w:rsid w:val="00735F57"/>
    <w:rsid w:val="0073620F"/>
    <w:rsid w:val="007367EC"/>
    <w:rsid w:val="00737149"/>
    <w:rsid w:val="00737B6B"/>
    <w:rsid w:val="00737CFC"/>
    <w:rsid w:val="00740C0A"/>
    <w:rsid w:val="00741F66"/>
    <w:rsid w:val="00744E76"/>
    <w:rsid w:val="0074569B"/>
    <w:rsid w:val="00745854"/>
    <w:rsid w:val="00745A2F"/>
    <w:rsid w:val="00745AC8"/>
    <w:rsid w:val="00745BA5"/>
    <w:rsid w:val="00746410"/>
    <w:rsid w:val="007469FD"/>
    <w:rsid w:val="007506B3"/>
    <w:rsid w:val="00750DB6"/>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1C6E"/>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6414"/>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3454"/>
    <w:rsid w:val="007D4F8A"/>
    <w:rsid w:val="007D4FB2"/>
    <w:rsid w:val="007D60BF"/>
    <w:rsid w:val="007E0CC9"/>
    <w:rsid w:val="007E1392"/>
    <w:rsid w:val="007E1B79"/>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4EB"/>
    <w:rsid w:val="007F670A"/>
    <w:rsid w:val="007F742E"/>
    <w:rsid w:val="007F7EC4"/>
    <w:rsid w:val="007F7EE0"/>
    <w:rsid w:val="00800696"/>
    <w:rsid w:val="00800A72"/>
    <w:rsid w:val="00800B57"/>
    <w:rsid w:val="00800F39"/>
    <w:rsid w:val="008015EA"/>
    <w:rsid w:val="008028A4"/>
    <w:rsid w:val="00803217"/>
    <w:rsid w:val="008043F1"/>
    <w:rsid w:val="00804EAB"/>
    <w:rsid w:val="008051A3"/>
    <w:rsid w:val="008056ED"/>
    <w:rsid w:val="00805FC2"/>
    <w:rsid w:val="00807C64"/>
    <w:rsid w:val="00807E15"/>
    <w:rsid w:val="008104E0"/>
    <w:rsid w:val="0081087E"/>
    <w:rsid w:val="00811105"/>
    <w:rsid w:val="00811D9D"/>
    <w:rsid w:val="0081238F"/>
    <w:rsid w:val="00813245"/>
    <w:rsid w:val="00813E78"/>
    <w:rsid w:val="00813FD6"/>
    <w:rsid w:val="00814BE5"/>
    <w:rsid w:val="00815167"/>
    <w:rsid w:val="00815AA2"/>
    <w:rsid w:val="00817966"/>
    <w:rsid w:val="0081796F"/>
    <w:rsid w:val="00820098"/>
    <w:rsid w:val="00822FA0"/>
    <w:rsid w:val="0082387B"/>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01F"/>
    <w:rsid w:val="00850C3E"/>
    <w:rsid w:val="008510D3"/>
    <w:rsid w:val="00851443"/>
    <w:rsid w:val="008515D4"/>
    <w:rsid w:val="0085208A"/>
    <w:rsid w:val="00852984"/>
    <w:rsid w:val="00854133"/>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2756"/>
    <w:rsid w:val="008849F5"/>
    <w:rsid w:val="008855C3"/>
    <w:rsid w:val="00886B71"/>
    <w:rsid w:val="008905C2"/>
    <w:rsid w:val="00890D75"/>
    <w:rsid w:val="00892166"/>
    <w:rsid w:val="00892FAC"/>
    <w:rsid w:val="00895017"/>
    <w:rsid w:val="00895A0B"/>
    <w:rsid w:val="00896CB6"/>
    <w:rsid w:val="008A481F"/>
    <w:rsid w:val="008B0846"/>
    <w:rsid w:val="008B29B9"/>
    <w:rsid w:val="008B5306"/>
    <w:rsid w:val="008B5890"/>
    <w:rsid w:val="008B6B3B"/>
    <w:rsid w:val="008B6D4C"/>
    <w:rsid w:val="008B6ED2"/>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D6C0E"/>
    <w:rsid w:val="008E0988"/>
    <w:rsid w:val="008E199E"/>
    <w:rsid w:val="008E1C22"/>
    <w:rsid w:val="008E2927"/>
    <w:rsid w:val="008E2FA2"/>
    <w:rsid w:val="008E596A"/>
    <w:rsid w:val="008E675F"/>
    <w:rsid w:val="008E6D9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14"/>
    <w:rsid w:val="0090466A"/>
    <w:rsid w:val="00905BFE"/>
    <w:rsid w:val="00905E39"/>
    <w:rsid w:val="00906C0B"/>
    <w:rsid w:val="00906E92"/>
    <w:rsid w:val="00907FE0"/>
    <w:rsid w:val="0091035F"/>
    <w:rsid w:val="00910B54"/>
    <w:rsid w:val="00911D3B"/>
    <w:rsid w:val="00912176"/>
    <w:rsid w:val="009135E5"/>
    <w:rsid w:val="009139F6"/>
    <w:rsid w:val="00913BD4"/>
    <w:rsid w:val="009143D1"/>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76AF"/>
    <w:rsid w:val="009376CD"/>
    <w:rsid w:val="00940212"/>
    <w:rsid w:val="00941C46"/>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B47"/>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1B1E"/>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7CD"/>
    <w:rsid w:val="009B13FA"/>
    <w:rsid w:val="009B26F6"/>
    <w:rsid w:val="009B647D"/>
    <w:rsid w:val="009B66BD"/>
    <w:rsid w:val="009B6B5E"/>
    <w:rsid w:val="009B6F94"/>
    <w:rsid w:val="009B7234"/>
    <w:rsid w:val="009C01DB"/>
    <w:rsid w:val="009C0E65"/>
    <w:rsid w:val="009C187D"/>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4CE0"/>
    <w:rsid w:val="009F5806"/>
    <w:rsid w:val="009F59AE"/>
    <w:rsid w:val="009F6A23"/>
    <w:rsid w:val="00A00170"/>
    <w:rsid w:val="00A0066E"/>
    <w:rsid w:val="00A027CA"/>
    <w:rsid w:val="00A02FEB"/>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F51"/>
    <w:rsid w:val="00A24DA6"/>
    <w:rsid w:val="00A255A1"/>
    <w:rsid w:val="00A260EF"/>
    <w:rsid w:val="00A269E3"/>
    <w:rsid w:val="00A271CA"/>
    <w:rsid w:val="00A27C64"/>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4997"/>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802B3"/>
    <w:rsid w:val="00A80335"/>
    <w:rsid w:val="00A82346"/>
    <w:rsid w:val="00A838DA"/>
    <w:rsid w:val="00A85727"/>
    <w:rsid w:val="00A85D8F"/>
    <w:rsid w:val="00A86A2C"/>
    <w:rsid w:val="00A9051A"/>
    <w:rsid w:val="00A905D9"/>
    <w:rsid w:val="00A90727"/>
    <w:rsid w:val="00A91596"/>
    <w:rsid w:val="00A933E1"/>
    <w:rsid w:val="00A956C9"/>
    <w:rsid w:val="00A9671C"/>
    <w:rsid w:val="00AA1081"/>
    <w:rsid w:val="00AA1553"/>
    <w:rsid w:val="00AA17C8"/>
    <w:rsid w:val="00AA4349"/>
    <w:rsid w:val="00AA4F5A"/>
    <w:rsid w:val="00AA5A02"/>
    <w:rsid w:val="00AA5B50"/>
    <w:rsid w:val="00AA6D11"/>
    <w:rsid w:val="00AA6D24"/>
    <w:rsid w:val="00AB1593"/>
    <w:rsid w:val="00AB20DF"/>
    <w:rsid w:val="00AB2C03"/>
    <w:rsid w:val="00AB3DDD"/>
    <w:rsid w:val="00AB4454"/>
    <w:rsid w:val="00AB696A"/>
    <w:rsid w:val="00AB70E6"/>
    <w:rsid w:val="00AB7EC1"/>
    <w:rsid w:val="00AC0FE8"/>
    <w:rsid w:val="00AC1380"/>
    <w:rsid w:val="00AC1F4D"/>
    <w:rsid w:val="00AC4ABB"/>
    <w:rsid w:val="00AC507F"/>
    <w:rsid w:val="00AC619E"/>
    <w:rsid w:val="00AC6887"/>
    <w:rsid w:val="00AC7097"/>
    <w:rsid w:val="00AC7742"/>
    <w:rsid w:val="00AD2119"/>
    <w:rsid w:val="00AD3082"/>
    <w:rsid w:val="00AD3804"/>
    <w:rsid w:val="00AD5A07"/>
    <w:rsid w:val="00AD5AD6"/>
    <w:rsid w:val="00AD6EC3"/>
    <w:rsid w:val="00AD70AD"/>
    <w:rsid w:val="00AD7632"/>
    <w:rsid w:val="00AE019E"/>
    <w:rsid w:val="00AE131E"/>
    <w:rsid w:val="00AE22AE"/>
    <w:rsid w:val="00AE38D2"/>
    <w:rsid w:val="00AE5D2D"/>
    <w:rsid w:val="00AE60BF"/>
    <w:rsid w:val="00AE77F5"/>
    <w:rsid w:val="00AE7974"/>
    <w:rsid w:val="00AF04E8"/>
    <w:rsid w:val="00AF0FAE"/>
    <w:rsid w:val="00AF12A7"/>
    <w:rsid w:val="00AF1733"/>
    <w:rsid w:val="00AF1776"/>
    <w:rsid w:val="00AF371E"/>
    <w:rsid w:val="00AF409C"/>
    <w:rsid w:val="00AF4574"/>
    <w:rsid w:val="00AF601D"/>
    <w:rsid w:val="00AF649F"/>
    <w:rsid w:val="00AF7C5F"/>
    <w:rsid w:val="00B01130"/>
    <w:rsid w:val="00B02661"/>
    <w:rsid w:val="00B0385E"/>
    <w:rsid w:val="00B05380"/>
    <w:rsid w:val="00B05863"/>
    <w:rsid w:val="00B05962"/>
    <w:rsid w:val="00B06EDB"/>
    <w:rsid w:val="00B1032A"/>
    <w:rsid w:val="00B1172E"/>
    <w:rsid w:val="00B11EAC"/>
    <w:rsid w:val="00B13A48"/>
    <w:rsid w:val="00B15449"/>
    <w:rsid w:val="00B15A80"/>
    <w:rsid w:val="00B15B76"/>
    <w:rsid w:val="00B16687"/>
    <w:rsid w:val="00B16C2F"/>
    <w:rsid w:val="00B176C9"/>
    <w:rsid w:val="00B20081"/>
    <w:rsid w:val="00B237EC"/>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5491"/>
    <w:rsid w:val="00B46043"/>
    <w:rsid w:val="00B4636F"/>
    <w:rsid w:val="00B463B6"/>
    <w:rsid w:val="00B46556"/>
    <w:rsid w:val="00B46E85"/>
    <w:rsid w:val="00B47C49"/>
    <w:rsid w:val="00B47FD1"/>
    <w:rsid w:val="00B51007"/>
    <w:rsid w:val="00B516BB"/>
    <w:rsid w:val="00B51B95"/>
    <w:rsid w:val="00B53DBA"/>
    <w:rsid w:val="00B54FFC"/>
    <w:rsid w:val="00B55159"/>
    <w:rsid w:val="00B5591B"/>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A18CB"/>
    <w:rsid w:val="00BA38C0"/>
    <w:rsid w:val="00BA55D1"/>
    <w:rsid w:val="00BA56A5"/>
    <w:rsid w:val="00BB12BA"/>
    <w:rsid w:val="00BB1304"/>
    <w:rsid w:val="00BB1937"/>
    <w:rsid w:val="00BB1F15"/>
    <w:rsid w:val="00BB242A"/>
    <w:rsid w:val="00BB2949"/>
    <w:rsid w:val="00BB2BBC"/>
    <w:rsid w:val="00BB38AA"/>
    <w:rsid w:val="00BB3D55"/>
    <w:rsid w:val="00BB7251"/>
    <w:rsid w:val="00BB7C42"/>
    <w:rsid w:val="00BC0826"/>
    <w:rsid w:val="00BC0BC3"/>
    <w:rsid w:val="00BC13D1"/>
    <w:rsid w:val="00BC1A67"/>
    <w:rsid w:val="00BC1BC3"/>
    <w:rsid w:val="00BC20C9"/>
    <w:rsid w:val="00BC2317"/>
    <w:rsid w:val="00BC32E4"/>
    <w:rsid w:val="00BC3555"/>
    <w:rsid w:val="00BC3A26"/>
    <w:rsid w:val="00BC6872"/>
    <w:rsid w:val="00BC68D7"/>
    <w:rsid w:val="00BD03E5"/>
    <w:rsid w:val="00BD0726"/>
    <w:rsid w:val="00BD0830"/>
    <w:rsid w:val="00BD18BC"/>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4ADF"/>
    <w:rsid w:val="00BF7272"/>
    <w:rsid w:val="00C00351"/>
    <w:rsid w:val="00C00512"/>
    <w:rsid w:val="00C02916"/>
    <w:rsid w:val="00C03B58"/>
    <w:rsid w:val="00C04398"/>
    <w:rsid w:val="00C04A27"/>
    <w:rsid w:val="00C04D62"/>
    <w:rsid w:val="00C04F3E"/>
    <w:rsid w:val="00C05CD5"/>
    <w:rsid w:val="00C07BC7"/>
    <w:rsid w:val="00C10B1F"/>
    <w:rsid w:val="00C11561"/>
    <w:rsid w:val="00C115B5"/>
    <w:rsid w:val="00C12B51"/>
    <w:rsid w:val="00C133C9"/>
    <w:rsid w:val="00C1493D"/>
    <w:rsid w:val="00C15129"/>
    <w:rsid w:val="00C162BB"/>
    <w:rsid w:val="00C1670C"/>
    <w:rsid w:val="00C17375"/>
    <w:rsid w:val="00C20AE0"/>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134"/>
    <w:rsid w:val="00C34F33"/>
    <w:rsid w:val="00C352C5"/>
    <w:rsid w:val="00C353B2"/>
    <w:rsid w:val="00C35CFE"/>
    <w:rsid w:val="00C36CC6"/>
    <w:rsid w:val="00C37414"/>
    <w:rsid w:val="00C37615"/>
    <w:rsid w:val="00C40113"/>
    <w:rsid w:val="00C405A7"/>
    <w:rsid w:val="00C424AD"/>
    <w:rsid w:val="00C44D4E"/>
    <w:rsid w:val="00C45580"/>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19AB"/>
    <w:rsid w:val="00C637FD"/>
    <w:rsid w:val="00C63E34"/>
    <w:rsid w:val="00C6553E"/>
    <w:rsid w:val="00C66523"/>
    <w:rsid w:val="00C66D96"/>
    <w:rsid w:val="00C677E9"/>
    <w:rsid w:val="00C67EA4"/>
    <w:rsid w:val="00C70DC4"/>
    <w:rsid w:val="00C726FB"/>
    <w:rsid w:val="00C73F0A"/>
    <w:rsid w:val="00C7515F"/>
    <w:rsid w:val="00C7601C"/>
    <w:rsid w:val="00C760D4"/>
    <w:rsid w:val="00C76A1A"/>
    <w:rsid w:val="00C76B6B"/>
    <w:rsid w:val="00C772A8"/>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7AD"/>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352B"/>
    <w:rsid w:val="00CE4064"/>
    <w:rsid w:val="00CE4C53"/>
    <w:rsid w:val="00CE742E"/>
    <w:rsid w:val="00CF1E1A"/>
    <w:rsid w:val="00CF27B8"/>
    <w:rsid w:val="00CF2BB9"/>
    <w:rsid w:val="00CF3AA3"/>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628"/>
    <w:rsid w:val="00D21BD1"/>
    <w:rsid w:val="00D2210F"/>
    <w:rsid w:val="00D22B9C"/>
    <w:rsid w:val="00D24065"/>
    <w:rsid w:val="00D24C0D"/>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1A1"/>
    <w:rsid w:val="00D60C67"/>
    <w:rsid w:val="00D6126D"/>
    <w:rsid w:val="00D619C2"/>
    <w:rsid w:val="00D62E19"/>
    <w:rsid w:val="00D62E33"/>
    <w:rsid w:val="00D6403C"/>
    <w:rsid w:val="00D64B1C"/>
    <w:rsid w:val="00D6517A"/>
    <w:rsid w:val="00D65D48"/>
    <w:rsid w:val="00D66111"/>
    <w:rsid w:val="00D66E3D"/>
    <w:rsid w:val="00D6762B"/>
    <w:rsid w:val="00D67CD1"/>
    <w:rsid w:val="00D7022F"/>
    <w:rsid w:val="00D721A0"/>
    <w:rsid w:val="00D72617"/>
    <w:rsid w:val="00D727AF"/>
    <w:rsid w:val="00D727BD"/>
    <w:rsid w:val="00D72C64"/>
    <w:rsid w:val="00D738D6"/>
    <w:rsid w:val="00D75219"/>
    <w:rsid w:val="00D77AB6"/>
    <w:rsid w:val="00D80487"/>
    <w:rsid w:val="00D80795"/>
    <w:rsid w:val="00D80FFA"/>
    <w:rsid w:val="00D83CD7"/>
    <w:rsid w:val="00D843A6"/>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6808"/>
    <w:rsid w:val="00D96D11"/>
    <w:rsid w:val="00D97C88"/>
    <w:rsid w:val="00DA29BD"/>
    <w:rsid w:val="00DA3D44"/>
    <w:rsid w:val="00DA6127"/>
    <w:rsid w:val="00DA7A03"/>
    <w:rsid w:val="00DA7D34"/>
    <w:rsid w:val="00DB0DB8"/>
    <w:rsid w:val="00DB159F"/>
    <w:rsid w:val="00DB1818"/>
    <w:rsid w:val="00DB1F9F"/>
    <w:rsid w:val="00DB3682"/>
    <w:rsid w:val="00DB3918"/>
    <w:rsid w:val="00DB4BAC"/>
    <w:rsid w:val="00DB6578"/>
    <w:rsid w:val="00DB6AEF"/>
    <w:rsid w:val="00DB7358"/>
    <w:rsid w:val="00DB74A8"/>
    <w:rsid w:val="00DC045F"/>
    <w:rsid w:val="00DC056C"/>
    <w:rsid w:val="00DC18DA"/>
    <w:rsid w:val="00DC1BBD"/>
    <w:rsid w:val="00DC2B31"/>
    <w:rsid w:val="00DC309B"/>
    <w:rsid w:val="00DC329D"/>
    <w:rsid w:val="00DC3ED9"/>
    <w:rsid w:val="00DC4DA2"/>
    <w:rsid w:val="00DC5261"/>
    <w:rsid w:val="00DC6A61"/>
    <w:rsid w:val="00DC75FA"/>
    <w:rsid w:val="00DC7C44"/>
    <w:rsid w:val="00DD18E1"/>
    <w:rsid w:val="00DD212B"/>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294B"/>
    <w:rsid w:val="00DF4645"/>
    <w:rsid w:val="00DF71B8"/>
    <w:rsid w:val="00DF7834"/>
    <w:rsid w:val="00DF7872"/>
    <w:rsid w:val="00E00D16"/>
    <w:rsid w:val="00E01AC7"/>
    <w:rsid w:val="00E02228"/>
    <w:rsid w:val="00E0267E"/>
    <w:rsid w:val="00E042B7"/>
    <w:rsid w:val="00E04C5A"/>
    <w:rsid w:val="00E053D4"/>
    <w:rsid w:val="00E057D5"/>
    <w:rsid w:val="00E05D04"/>
    <w:rsid w:val="00E10513"/>
    <w:rsid w:val="00E107C1"/>
    <w:rsid w:val="00E1255A"/>
    <w:rsid w:val="00E131B9"/>
    <w:rsid w:val="00E131E1"/>
    <w:rsid w:val="00E147E9"/>
    <w:rsid w:val="00E1589E"/>
    <w:rsid w:val="00E16A39"/>
    <w:rsid w:val="00E16BF5"/>
    <w:rsid w:val="00E20D5B"/>
    <w:rsid w:val="00E2118D"/>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DA6"/>
    <w:rsid w:val="00E563FA"/>
    <w:rsid w:val="00E575B2"/>
    <w:rsid w:val="00E57BD1"/>
    <w:rsid w:val="00E57E77"/>
    <w:rsid w:val="00E606C4"/>
    <w:rsid w:val="00E609A3"/>
    <w:rsid w:val="00E6247A"/>
    <w:rsid w:val="00E62835"/>
    <w:rsid w:val="00E62BC9"/>
    <w:rsid w:val="00E62D26"/>
    <w:rsid w:val="00E66ABA"/>
    <w:rsid w:val="00E67116"/>
    <w:rsid w:val="00E675D5"/>
    <w:rsid w:val="00E7096B"/>
    <w:rsid w:val="00E72011"/>
    <w:rsid w:val="00E74041"/>
    <w:rsid w:val="00E743A8"/>
    <w:rsid w:val="00E74804"/>
    <w:rsid w:val="00E7496B"/>
    <w:rsid w:val="00E74E5E"/>
    <w:rsid w:val="00E75577"/>
    <w:rsid w:val="00E76044"/>
    <w:rsid w:val="00E766EC"/>
    <w:rsid w:val="00E77645"/>
    <w:rsid w:val="00E82625"/>
    <w:rsid w:val="00E826C7"/>
    <w:rsid w:val="00E83697"/>
    <w:rsid w:val="00E83852"/>
    <w:rsid w:val="00E85387"/>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40AC"/>
    <w:rsid w:val="00ED53CE"/>
    <w:rsid w:val="00ED6022"/>
    <w:rsid w:val="00ED6061"/>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0DFE"/>
    <w:rsid w:val="00F01C6C"/>
    <w:rsid w:val="00F01C7D"/>
    <w:rsid w:val="00F025A2"/>
    <w:rsid w:val="00F036E9"/>
    <w:rsid w:val="00F0428F"/>
    <w:rsid w:val="00F043D1"/>
    <w:rsid w:val="00F0476F"/>
    <w:rsid w:val="00F04F67"/>
    <w:rsid w:val="00F07388"/>
    <w:rsid w:val="00F0750E"/>
    <w:rsid w:val="00F07939"/>
    <w:rsid w:val="00F10733"/>
    <w:rsid w:val="00F11387"/>
    <w:rsid w:val="00F12DE6"/>
    <w:rsid w:val="00F141DF"/>
    <w:rsid w:val="00F155C2"/>
    <w:rsid w:val="00F15E63"/>
    <w:rsid w:val="00F16080"/>
    <w:rsid w:val="00F177BD"/>
    <w:rsid w:val="00F2026E"/>
    <w:rsid w:val="00F206BD"/>
    <w:rsid w:val="00F2073A"/>
    <w:rsid w:val="00F2173A"/>
    <w:rsid w:val="00F2210A"/>
    <w:rsid w:val="00F22C3E"/>
    <w:rsid w:val="00F239F4"/>
    <w:rsid w:val="00F23E2E"/>
    <w:rsid w:val="00F247F6"/>
    <w:rsid w:val="00F25696"/>
    <w:rsid w:val="00F26EB7"/>
    <w:rsid w:val="00F275A1"/>
    <w:rsid w:val="00F27907"/>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6083"/>
    <w:rsid w:val="00F571A8"/>
    <w:rsid w:val="00F579CD"/>
    <w:rsid w:val="00F57A78"/>
    <w:rsid w:val="00F61301"/>
    <w:rsid w:val="00F61C8E"/>
    <w:rsid w:val="00F62A1D"/>
    <w:rsid w:val="00F633B4"/>
    <w:rsid w:val="00F653B8"/>
    <w:rsid w:val="00F66B03"/>
    <w:rsid w:val="00F673D2"/>
    <w:rsid w:val="00F701EF"/>
    <w:rsid w:val="00F70A71"/>
    <w:rsid w:val="00F71B89"/>
    <w:rsid w:val="00F7353C"/>
    <w:rsid w:val="00F73746"/>
    <w:rsid w:val="00F74440"/>
    <w:rsid w:val="00F758D2"/>
    <w:rsid w:val="00F76F8F"/>
    <w:rsid w:val="00F77B35"/>
    <w:rsid w:val="00F77CC7"/>
    <w:rsid w:val="00F77EE4"/>
    <w:rsid w:val="00F81D4D"/>
    <w:rsid w:val="00F82028"/>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BCC"/>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Normal"/>
    <w:link w:val="CommentsChar"/>
    <w:qFormat/>
    <w:rsid w:val="005E6831"/>
    <w:pPr>
      <w:spacing w:before="40" w:after="0"/>
    </w:pPr>
    <w:rPr>
      <w:rFonts w:cs="Times New Roman"/>
      <w:i/>
      <w:noProof/>
      <w:sz w:val="18"/>
      <w:lang w:val="en-GB"/>
    </w:rPr>
  </w:style>
  <w:style w:type="character" w:customStyle="1" w:styleId="CommentsChar">
    <w:name w:val="Comments Char"/>
    <w:link w:val="Comments"/>
    <w:qFormat/>
    <w:rsid w:val="005E6831"/>
    <w:rPr>
      <w:rFonts w:ascii="Arial" w:eastAsia="MS Mincho" w:hAnsi="Arial"/>
      <w:i/>
      <w:noProof/>
      <w:sz w:val="18"/>
      <w:szCs w:val="24"/>
    </w:rPr>
  </w:style>
  <w:style w:type="paragraph" w:customStyle="1" w:styleId="Proposal">
    <w:name w:val="Proposal"/>
    <w:basedOn w:val="Normal"/>
    <w:qFormat/>
    <w:rsid w:val="006E61A2"/>
    <w:pPr>
      <w:numPr>
        <w:numId w:val="6"/>
      </w:numPr>
      <w:tabs>
        <w:tab w:val="left" w:pos="1560"/>
      </w:tabs>
    </w:pPr>
    <w:rPr>
      <w:rFonts w:ascii="Times New Roman" w:eastAsia="Times New Roman" w:hAnsi="Times New Roman" w:cs="Times New Roman"/>
      <w:b/>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7181786">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1547873">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35541726">
      <w:bodyDiv w:val="1"/>
      <w:marLeft w:val="0"/>
      <w:marRight w:val="0"/>
      <w:marTop w:val="0"/>
      <w:marBottom w:val="0"/>
      <w:divBdr>
        <w:top w:val="none" w:sz="0" w:space="0" w:color="auto"/>
        <w:left w:val="none" w:sz="0" w:space="0" w:color="auto"/>
        <w:bottom w:val="none" w:sz="0" w:space="0" w:color="auto"/>
        <w:right w:val="none" w:sz="0" w:space="0" w:color="auto"/>
      </w:divBdr>
      <w:divsChild>
        <w:div w:id="1508861684">
          <w:marLeft w:val="1080"/>
          <w:marRight w:val="0"/>
          <w:marTop w:val="100"/>
          <w:marBottom w:val="0"/>
          <w:divBdr>
            <w:top w:val="none" w:sz="0" w:space="0" w:color="auto"/>
            <w:left w:val="none" w:sz="0" w:space="0" w:color="auto"/>
            <w:bottom w:val="none" w:sz="0" w:space="0" w:color="auto"/>
            <w:right w:val="none" w:sz="0" w:space="0" w:color="auto"/>
          </w:divBdr>
        </w:div>
        <w:div w:id="1635405129">
          <w:marLeft w:val="1080"/>
          <w:marRight w:val="0"/>
          <w:marTop w:val="100"/>
          <w:marBottom w:val="0"/>
          <w:divBdr>
            <w:top w:val="none" w:sz="0" w:space="0" w:color="auto"/>
            <w:left w:val="none" w:sz="0" w:space="0" w:color="auto"/>
            <w:bottom w:val="none" w:sz="0" w:space="0" w:color="auto"/>
            <w:right w:val="none" w:sz="0" w:space="0" w:color="auto"/>
          </w:divBdr>
        </w:div>
        <w:div w:id="1131097724">
          <w:marLeft w:val="1080"/>
          <w:marRight w:val="0"/>
          <w:marTop w:val="100"/>
          <w:marBottom w:val="0"/>
          <w:divBdr>
            <w:top w:val="none" w:sz="0" w:space="0" w:color="auto"/>
            <w:left w:val="none" w:sz="0" w:space="0" w:color="auto"/>
            <w:bottom w:val="none" w:sz="0" w:space="0" w:color="auto"/>
            <w:right w:val="none" w:sz="0" w:space="0" w:color="auto"/>
          </w:divBdr>
        </w:div>
        <w:div w:id="1617368079">
          <w:marLeft w:val="1080"/>
          <w:marRight w:val="0"/>
          <w:marTop w:val="100"/>
          <w:marBottom w:val="0"/>
          <w:divBdr>
            <w:top w:val="none" w:sz="0" w:space="0" w:color="auto"/>
            <w:left w:val="none" w:sz="0" w:space="0" w:color="auto"/>
            <w:bottom w:val="none" w:sz="0" w:space="0" w:color="auto"/>
            <w:right w:val="none" w:sz="0" w:space="0" w:color="auto"/>
          </w:divBdr>
        </w:div>
        <w:div w:id="138348247">
          <w:marLeft w:val="1080"/>
          <w:marRight w:val="0"/>
          <w:marTop w:val="100"/>
          <w:marBottom w:val="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71CE4-548D-477B-84C8-FD9044AA8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649</Words>
  <Characters>3702</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4343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2024-03-28T02:19:00Z</dcterms:created>
  <dcterms:modified xsi:type="dcterms:W3CDTF">2025-02-07T06:24:00Z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